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AD9CED" w14:textId="77777777" w:rsidR="00B41295" w:rsidRPr="003E3C4F" w:rsidRDefault="00B41295" w:rsidP="00B41295">
      <w:pPr>
        <w:pStyle w:val="Antrat2"/>
        <w:ind w:left="5103"/>
        <w:rPr>
          <w:rFonts w:asciiTheme="minorHAnsi" w:eastAsia="Calibri" w:hAnsiTheme="minorHAnsi" w:cstheme="minorHAnsi"/>
          <w:color w:val="auto"/>
          <w:sz w:val="21"/>
          <w:szCs w:val="21"/>
        </w:rPr>
      </w:pPr>
      <w:bookmarkStart w:id="0" w:name="_Ref39484039"/>
      <w:bookmarkStart w:id="1" w:name="_Ref40278562"/>
      <w:bookmarkStart w:id="2" w:name="_Toc124404962"/>
      <w:r w:rsidRPr="003E3C4F">
        <w:rPr>
          <w:rFonts w:asciiTheme="minorHAnsi" w:eastAsia="Calibri" w:hAnsiTheme="minorHAnsi" w:cstheme="minorHAnsi"/>
          <w:color w:val="auto"/>
          <w:sz w:val="21"/>
          <w:szCs w:val="21"/>
        </w:rPr>
        <w:t>Pirkimo sąlygų 7 priedas „Pasiūlymų vertinimo kriterijai ir sąlygos“</w:t>
      </w:r>
      <w:bookmarkEnd w:id="0"/>
      <w:bookmarkEnd w:id="1"/>
      <w:bookmarkEnd w:id="2"/>
    </w:p>
    <w:p w14:paraId="6A0BFF9D" w14:textId="3E6ADBA0" w:rsidR="00FE3D7C" w:rsidRPr="00F0499F" w:rsidRDefault="00FE3D7C" w:rsidP="00B41295">
      <w:pPr>
        <w:jc w:val="right"/>
        <w:rPr>
          <w:b/>
          <w:szCs w:val="24"/>
        </w:rPr>
      </w:pPr>
    </w:p>
    <w:p w14:paraId="5D3ED609" w14:textId="627F213F" w:rsidR="00203725" w:rsidRPr="00F0499F" w:rsidRDefault="00FE3D7C" w:rsidP="002058A4">
      <w:pPr>
        <w:pStyle w:val="Paantrat"/>
        <w:jc w:val="center"/>
        <w:rPr>
          <w:rFonts w:cstheme="minorHAnsi"/>
          <w:bCs/>
          <w:smallCaps/>
          <w:sz w:val="22"/>
          <w:szCs w:val="22"/>
        </w:rPr>
      </w:pPr>
      <w:r w:rsidRPr="00F0499F">
        <w:t>PASIŪLYMŲ VERTINIMO KRITERIJAI</w:t>
      </w:r>
      <w:r w:rsidR="00031A62" w:rsidRPr="00F0499F">
        <w:t xml:space="preserve"> ir Sąlygos</w:t>
      </w:r>
    </w:p>
    <w:p w14:paraId="1C232E87" w14:textId="11869D84" w:rsidR="003E6CA4" w:rsidRPr="003E6CA4" w:rsidRDefault="003E3C4F" w:rsidP="009C7796">
      <w:pPr>
        <w:tabs>
          <w:tab w:val="left" w:pos="567"/>
        </w:tabs>
        <w:spacing w:after="0" w:line="240" w:lineRule="auto"/>
        <w:rPr>
          <w:rFonts w:cstheme="minorHAnsi"/>
        </w:rPr>
      </w:pPr>
      <w:r w:rsidRPr="003E6CA4">
        <w:rPr>
          <w:rFonts w:eastAsia="Calibri" w:cstheme="minorHAnsi"/>
        </w:rPr>
        <w:t xml:space="preserve">1. Perkančioji organizacija ekonomiškai naudingiausią pasiūlymą išrenka žemiau nurodytais kriterijais ir tvarka: </w:t>
      </w:r>
    </w:p>
    <w:tbl>
      <w:tblPr>
        <w:tblW w:w="100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449"/>
        <w:gridCol w:w="2670"/>
        <w:gridCol w:w="2551"/>
        <w:gridCol w:w="2977"/>
        <w:gridCol w:w="1421"/>
        <w:gridCol w:w="18"/>
      </w:tblGrid>
      <w:tr w:rsidR="003E6CA4" w:rsidRPr="003E6CA4" w14:paraId="2BB8D5C0" w14:textId="77777777" w:rsidTr="00E053D9">
        <w:trPr>
          <w:gridAfter w:val="1"/>
          <w:wAfter w:w="18" w:type="dxa"/>
          <w:trHeight w:val="1260"/>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0CBCB169" w14:textId="77777777" w:rsidR="003E6CA4" w:rsidRPr="003E6CA4" w:rsidRDefault="003E6CA4" w:rsidP="00E053D9">
            <w:pPr>
              <w:autoSpaceDE w:val="0"/>
              <w:snapToGrid w:val="0"/>
              <w:spacing w:after="0" w:line="240" w:lineRule="auto"/>
              <w:rPr>
                <w:rFonts w:eastAsia="TimesNewRomanPSMT" w:cstheme="minorHAnsi"/>
                <w:b/>
                <w:bCs/>
                <w:shd w:val="clear" w:color="auto" w:fill="FFFFFF"/>
              </w:rPr>
            </w:pPr>
            <w:r w:rsidRPr="003E6CA4">
              <w:rPr>
                <w:rFonts w:eastAsia="Calibri" w:cstheme="minorHAnsi"/>
                <w:b/>
                <w:bCs/>
                <w:shd w:val="clear" w:color="auto" w:fill="FFFFFF"/>
              </w:rPr>
              <w:t>Vertinimo kriterijai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EEBDBF" w14:textId="77777777" w:rsidR="003E6CA4" w:rsidRPr="003E6CA4" w:rsidRDefault="003E6CA4" w:rsidP="00E053D9">
            <w:pPr>
              <w:autoSpaceDE w:val="0"/>
              <w:snapToGrid w:val="0"/>
              <w:spacing w:after="0" w:line="240" w:lineRule="auto"/>
              <w:rPr>
                <w:rFonts w:eastAsia="TimesNewRomanPSMT" w:cstheme="minorHAnsi"/>
                <w:b/>
                <w:bCs/>
                <w:shd w:val="clear" w:color="auto" w:fill="FFFFFF"/>
              </w:rPr>
            </w:pPr>
            <w:r w:rsidRPr="003E6CA4">
              <w:rPr>
                <w:rFonts w:eastAsia="TimesNewRomanPSMT" w:cstheme="minorHAnsi"/>
                <w:b/>
                <w:bCs/>
                <w:shd w:val="clear" w:color="auto" w:fill="FFFFFF"/>
              </w:rPr>
              <w:t>Privaloma parametro vertė</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F20F7F" w14:textId="77777777" w:rsidR="003E6CA4" w:rsidRPr="003E6CA4" w:rsidRDefault="003E6CA4" w:rsidP="00E053D9">
            <w:pPr>
              <w:autoSpaceDE w:val="0"/>
              <w:snapToGrid w:val="0"/>
              <w:spacing w:after="0" w:line="240" w:lineRule="auto"/>
              <w:rPr>
                <w:rFonts w:eastAsia="TimesNewRomanPSMT" w:cstheme="minorHAnsi"/>
                <w:b/>
                <w:bCs/>
                <w:shd w:val="clear" w:color="auto" w:fill="FFFFFF"/>
              </w:rPr>
            </w:pPr>
            <w:r w:rsidRPr="003E6CA4">
              <w:rPr>
                <w:rFonts w:eastAsia="TimesNewRomanPSMT" w:cstheme="minorHAnsi"/>
                <w:b/>
                <w:bCs/>
                <w:shd w:val="clear" w:color="auto" w:fill="FFFFFF"/>
              </w:rPr>
              <w:t>Geriausia kriterijaus reikšmė</w:t>
            </w:r>
          </w:p>
        </w:tc>
        <w:tc>
          <w:tcPr>
            <w:tcW w:w="1421" w:type="dxa"/>
            <w:tcBorders>
              <w:top w:val="single" w:sz="4" w:space="0" w:color="auto"/>
              <w:left w:val="single" w:sz="4" w:space="0" w:color="auto"/>
              <w:bottom w:val="single" w:sz="4" w:space="0" w:color="auto"/>
              <w:right w:val="single" w:sz="4" w:space="0" w:color="auto"/>
            </w:tcBorders>
            <w:vAlign w:val="center"/>
            <w:hideMark/>
          </w:tcPr>
          <w:p w14:paraId="03493D14" w14:textId="77777777" w:rsidR="003E6CA4" w:rsidRPr="003E6CA4" w:rsidRDefault="003E6CA4" w:rsidP="00E053D9">
            <w:pPr>
              <w:autoSpaceDE w:val="0"/>
              <w:snapToGrid w:val="0"/>
              <w:spacing w:after="0" w:line="240" w:lineRule="auto"/>
              <w:rPr>
                <w:rFonts w:eastAsia="TimesNewRomanPSMT" w:cstheme="minorHAnsi"/>
                <w:b/>
                <w:bCs/>
                <w:shd w:val="clear" w:color="auto" w:fill="FFFFFF"/>
              </w:rPr>
            </w:pPr>
            <w:r w:rsidRPr="003E6CA4">
              <w:rPr>
                <w:rFonts w:eastAsia="TimesNewRomanPSMT" w:cstheme="minorHAnsi"/>
                <w:b/>
                <w:bCs/>
                <w:shd w:val="clear" w:color="auto" w:fill="FFFFFF"/>
              </w:rPr>
              <w:t>Lyginamasis svoris ekonominio naudingumo įvertinime</w:t>
            </w:r>
          </w:p>
        </w:tc>
      </w:tr>
      <w:tr w:rsidR="003E6CA4" w:rsidRPr="003E6CA4" w14:paraId="4A9DE682" w14:textId="77777777" w:rsidTr="00E053D9">
        <w:trPr>
          <w:gridAfter w:val="1"/>
          <w:wAfter w:w="18" w:type="dxa"/>
          <w:trHeight w:val="193"/>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28DC09DF" w14:textId="77777777" w:rsidR="000A5150" w:rsidRPr="000A5150" w:rsidRDefault="000A5150" w:rsidP="000A5150">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0A5150">
              <w:rPr>
                <w:rFonts w:eastAsia="Arial Unicode MS" w:cstheme="minorHAnsi"/>
                <w:color w:val="000000"/>
                <w:shd w:val="clear" w:color="auto" w:fill="FFFFFF"/>
                <w:lang w:eastAsia="zh-CN"/>
              </w:rPr>
              <w:t>Pasiūlymo kaina C=C1+C2</w:t>
            </w:r>
          </w:p>
          <w:p w14:paraId="4A439A79" w14:textId="0CF3C54C" w:rsidR="000A5150" w:rsidRPr="000A5150" w:rsidRDefault="000A5150" w:rsidP="000A5150">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0A5150">
              <w:rPr>
                <w:rFonts w:eastAsia="Arial Unicode MS" w:cstheme="minorHAnsi"/>
                <w:color w:val="000000"/>
                <w:shd w:val="clear" w:color="auto" w:fill="FFFFFF"/>
                <w:lang w:eastAsia="zh-CN"/>
              </w:rPr>
              <w:t xml:space="preserve">C1 – </w:t>
            </w:r>
            <w:r>
              <w:rPr>
                <w:rFonts w:eastAsia="Arial Unicode MS" w:cstheme="minorHAnsi"/>
                <w:color w:val="000000"/>
                <w:shd w:val="clear" w:color="auto" w:fill="FFFFFF"/>
                <w:lang w:eastAsia="zh-CN"/>
              </w:rPr>
              <w:t>Prekės kaina</w:t>
            </w:r>
          </w:p>
          <w:p w14:paraId="3DCAD385" w14:textId="2FFE298B" w:rsidR="000A5150" w:rsidRPr="000A5150" w:rsidRDefault="000A5150" w:rsidP="000A5150">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0A5150">
              <w:rPr>
                <w:rFonts w:eastAsia="Arial Unicode MS" w:cstheme="minorHAnsi"/>
                <w:color w:val="000000"/>
                <w:shd w:val="clear" w:color="auto" w:fill="FFFFFF"/>
                <w:lang w:eastAsia="zh-CN"/>
              </w:rPr>
              <w:t xml:space="preserve">C2 – </w:t>
            </w:r>
            <w:r>
              <w:rPr>
                <w:rFonts w:eastAsia="Arial Unicode MS" w:cstheme="minorHAnsi"/>
                <w:color w:val="000000"/>
                <w:shd w:val="clear" w:color="auto" w:fill="FFFFFF"/>
                <w:lang w:eastAsia="zh-CN"/>
              </w:rPr>
              <w:t xml:space="preserve">Prekės </w:t>
            </w:r>
            <w:r w:rsidRPr="000A5150">
              <w:rPr>
                <w:rFonts w:eastAsia="Arial Unicode MS" w:cstheme="minorHAnsi"/>
                <w:color w:val="000000"/>
                <w:shd w:val="clear" w:color="auto" w:fill="FFFFFF"/>
                <w:lang w:eastAsia="zh-CN"/>
              </w:rPr>
              <w:t>gamintojo numatytų ir tiekėjo</w:t>
            </w:r>
            <w:r>
              <w:rPr>
                <w:rFonts w:eastAsia="Arial Unicode MS" w:cstheme="minorHAnsi"/>
                <w:color w:val="000000"/>
                <w:shd w:val="clear" w:color="auto" w:fill="FFFFFF"/>
                <w:lang w:eastAsia="zh-CN"/>
              </w:rPr>
              <w:t xml:space="preserve"> </w:t>
            </w:r>
            <w:r w:rsidRPr="000A5150">
              <w:rPr>
                <w:rFonts w:eastAsia="Arial Unicode MS" w:cstheme="minorHAnsi"/>
                <w:color w:val="000000"/>
                <w:shd w:val="clear" w:color="auto" w:fill="FFFFFF"/>
                <w:lang w:eastAsia="zh-CN"/>
              </w:rPr>
              <w:t>siūlomų atlikti privalomų techninių</w:t>
            </w:r>
            <w:r>
              <w:rPr>
                <w:rFonts w:eastAsia="Arial Unicode MS" w:cstheme="minorHAnsi"/>
                <w:color w:val="000000"/>
                <w:shd w:val="clear" w:color="auto" w:fill="FFFFFF"/>
                <w:lang w:eastAsia="zh-CN"/>
              </w:rPr>
              <w:t xml:space="preserve"> </w:t>
            </w:r>
            <w:r w:rsidRPr="000A5150">
              <w:rPr>
                <w:rFonts w:eastAsia="Arial Unicode MS" w:cstheme="minorHAnsi"/>
                <w:color w:val="000000"/>
                <w:shd w:val="clear" w:color="auto" w:fill="FFFFFF"/>
                <w:lang w:eastAsia="zh-CN"/>
              </w:rPr>
              <w:t>aptarnavimų kaina suteikiamu</w:t>
            </w:r>
            <w:r>
              <w:rPr>
                <w:rFonts w:eastAsia="Arial Unicode MS" w:cstheme="minorHAnsi"/>
                <w:color w:val="000000"/>
                <w:shd w:val="clear" w:color="auto" w:fill="FFFFFF"/>
                <w:lang w:eastAsia="zh-CN"/>
              </w:rPr>
              <w:t xml:space="preserve"> </w:t>
            </w:r>
            <w:r w:rsidRPr="000A5150">
              <w:rPr>
                <w:rFonts w:eastAsia="Arial Unicode MS" w:cstheme="minorHAnsi"/>
                <w:color w:val="000000"/>
                <w:shd w:val="clear" w:color="auto" w:fill="FFFFFF"/>
                <w:lang w:eastAsia="zh-CN"/>
              </w:rPr>
              <w:t>garantiniu laikotarpiu</w:t>
            </w:r>
          </w:p>
          <w:p w14:paraId="1DA95E64" w14:textId="047F75EF" w:rsidR="003E6CA4" w:rsidRPr="003E6CA4" w:rsidRDefault="003E6CA4" w:rsidP="00E053D9">
            <w:pPr>
              <w:widowControl w:val="0"/>
              <w:suppressLineNumbers/>
              <w:suppressAutoHyphens/>
              <w:snapToGrid w:val="0"/>
              <w:spacing w:after="0" w:line="240" w:lineRule="auto"/>
              <w:rPr>
                <w:rFonts w:eastAsia="Arial Unicode MS" w:cstheme="minorHAnsi"/>
                <w:color w:val="000000"/>
                <w:shd w:val="clear" w:color="auto" w:fill="FFFFFF"/>
                <w:lang w:eastAsia="zh-CN"/>
              </w:rPr>
            </w:pPr>
          </w:p>
        </w:tc>
        <w:tc>
          <w:tcPr>
            <w:tcW w:w="2551" w:type="dxa"/>
            <w:tcBorders>
              <w:top w:val="single" w:sz="4" w:space="0" w:color="auto"/>
              <w:left w:val="single" w:sz="4" w:space="0" w:color="auto"/>
              <w:bottom w:val="single" w:sz="4" w:space="0" w:color="auto"/>
              <w:right w:val="single" w:sz="4" w:space="0" w:color="auto"/>
            </w:tcBorders>
            <w:vAlign w:val="center"/>
          </w:tcPr>
          <w:p w14:paraId="0596D5BC" w14:textId="77777777" w:rsidR="003E6CA4" w:rsidRPr="003E6CA4" w:rsidRDefault="003E6CA4" w:rsidP="00E053D9">
            <w:pPr>
              <w:spacing w:after="0" w:line="240" w:lineRule="auto"/>
              <w:rPr>
                <w:rFonts w:eastAsia="Calibri" w:cstheme="minorHAnsi"/>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069231A4" w14:textId="77777777" w:rsidR="003E6CA4" w:rsidRPr="003E6CA4" w:rsidRDefault="003E6CA4" w:rsidP="00E053D9">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3E6CA4">
              <w:rPr>
                <w:rFonts w:eastAsia="Arial Unicode MS" w:cstheme="minorHAnsi"/>
                <w:color w:val="000000"/>
                <w:shd w:val="clear" w:color="auto" w:fill="FFFFFF"/>
                <w:lang w:eastAsia="zh-CN"/>
              </w:rPr>
              <w:t>Yra mažiausia reikšmė</w:t>
            </w:r>
          </w:p>
        </w:tc>
        <w:tc>
          <w:tcPr>
            <w:tcW w:w="1421" w:type="dxa"/>
            <w:tcBorders>
              <w:top w:val="single" w:sz="4" w:space="0" w:color="auto"/>
              <w:left w:val="single" w:sz="4" w:space="0" w:color="auto"/>
              <w:bottom w:val="single" w:sz="4" w:space="0" w:color="auto"/>
              <w:right w:val="single" w:sz="4" w:space="0" w:color="auto"/>
            </w:tcBorders>
            <w:vAlign w:val="center"/>
          </w:tcPr>
          <w:p w14:paraId="318717BA" w14:textId="1CA4DE01" w:rsidR="003E6CA4" w:rsidRPr="003E6CA4" w:rsidRDefault="003E6CA4" w:rsidP="00E053D9">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3E6CA4">
              <w:rPr>
                <w:rFonts w:eastAsia="Arial Unicode MS" w:cstheme="minorHAnsi"/>
                <w:color w:val="000000"/>
                <w:shd w:val="clear" w:color="auto" w:fill="FFFFFF"/>
                <w:lang w:eastAsia="zh-CN"/>
              </w:rPr>
              <w:t>X=</w:t>
            </w:r>
            <w:r w:rsidR="00120325">
              <w:rPr>
                <w:rFonts w:eastAsia="Arial Unicode MS" w:cstheme="minorHAnsi"/>
                <w:color w:val="000000"/>
                <w:shd w:val="clear" w:color="auto" w:fill="FFFFFF"/>
                <w:lang w:eastAsia="zh-CN"/>
              </w:rPr>
              <w:t>8</w:t>
            </w:r>
            <w:r w:rsidR="00580579">
              <w:rPr>
                <w:rFonts w:eastAsia="Arial Unicode MS" w:cstheme="minorHAnsi"/>
                <w:color w:val="000000"/>
                <w:shd w:val="clear" w:color="auto" w:fill="FFFFFF"/>
                <w:lang w:eastAsia="zh-CN"/>
              </w:rPr>
              <w:t>5</w:t>
            </w:r>
          </w:p>
          <w:p w14:paraId="26A6086C" w14:textId="77777777" w:rsidR="003E6CA4" w:rsidRPr="003E6CA4" w:rsidRDefault="003E6CA4" w:rsidP="00E053D9">
            <w:pPr>
              <w:widowControl w:val="0"/>
              <w:suppressLineNumbers/>
              <w:suppressAutoHyphens/>
              <w:snapToGrid w:val="0"/>
              <w:spacing w:after="0" w:line="240" w:lineRule="auto"/>
              <w:rPr>
                <w:rFonts w:eastAsia="Arial Unicode MS" w:cstheme="minorHAnsi"/>
                <w:color w:val="000000"/>
                <w:shd w:val="clear" w:color="auto" w:fill="FFFFFF"/>
                <w:lang w:eastAsia="zh-CN"/>
              </w:rPr>
            </w:pPr>
          </w:p>
        </w:tc>
      </w:tr>
      <w:tr w:rsidR="003E6CA4" w:rsidRPr="003E6CA4" w14:paraId="06368936" w14:textId="77777777" w:rsidTr="00E053D9">
        <w:trPr>
          <w:trHeight w:val="193"/>
        </w:trPr>
        <w:tc>
          <w:tcPr>
            <w:tcW w:w="10086" w:type="dxa"/>
            <w:gridSpan w:val="6"/>
            <w:tcBorders>
              <w:top w:val="single" w:sz="4" w:space="0" w:color="auto"/>
              <w:left w:val="single" w:sz="4" w:space="0" w:color="auto"/>
              <w:bottom w:val="single" w:sz="4" w:space="0" w:color="auto"/>
              <w:right w:val="single" w:sz="4" w:space="0" w:color="auto"/>
            </w:tcBorders>
            <w:vAlign w:val="center"/>
            <w:hideMark/>
          </w:tcPr>
          <w:p w14:paraId="26A0E9D0" w14:textId="77777777" w:rsidR="003E6CA4" w:rsidRPr="003E6CA4" w:rsidRDefault="003E6CA4" w:rsidP="00E053D9">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3E6CA4">
              <w:rPr>
                <w:rFonts w:eastAsia="Arial Unicode MS" w:cstheme="minorHAnsi"/>
                <w:color w:val="000000"/>
                <w:shd w:val="clear" w:color="auto" w:fill="FFFFFF"/>
                <w:lang w:eastAsia="zh-CN"/>
              </w:rPr>
              <w:t xml:space="preserve">Kiti </w:t>
            </w:r>
            <w:r w:rsidRPr="003E6CA4">
              <w:rPr>
                <w:rFonts w:eastAsia="TimesNewRomanPSMT" w:cstheme="minorHAnsi"/>
                <w:color w:val="000000"/>
                <w:shd w:val="clear" w:color="auto" w:fill="FFFFFF"/>
                <w:lang w:eastAsia="zh-CN"/>
              </w:rPr>
              <w:t>kriterijai:</w:t>
            </w:r>
          </w:p>
        </w:tc>
      </w:tr>
      <w:tr w:rsidR="0034054F" w:rsidRPr="003E6CA4" w14:paraId="26FBFD9C" w14:textId="77777777" w:rsidTr="00B41295">
        <w:trPr>
          <w:gridAfter w:val="1"/>
          <w:wAfter w:w="18" w:type="dxa"/>
          <w:trHeight w:val="761"/>
        </w:trPr>
        <w:tc>
          <w:tcPr>
            <w:tcW w:w="449" w:type="dxa"/>
            <w:tcBorders>
              <w:top w:val="single" w:sz="4" w:space="0" w:color="auto"/>
              <w:left w:val="single" w:sz="4" w:space="0" w:color="auto"/>
              <w:bottom w:val="single" w:sz="4" w:space="0" w:color="auto"/>
              <w:right w:val="single" w:sz="4" w:space="0" w:color="auto"/>
            </w:tcBorders>
            <w:vAlign w:val="center"/>
          </w:tcPr>
          <w:p w14:paraId="4E9752DC" w14:textId="61B700EE" w:rsidR="0034054F" w:rsidRPr="003E6CA4" w:rsidRDefault="0034054F" w:rsidP="0034054F">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3E6CA4">
              <w:rPr>
                <w:rFonts w:eastAsia="Arial Unicode MS" w:cstheme="minorHAnsi"/>
                <w:color w:val="000000"/>
                <w:shd w:val="clear" w:color="auto" w:fill="FFFFFF"/>
                <w:lang w:eastAsia="zh-CN"/>
              </w:rPr>
              <w:t>T</w:t>
            </w:r>
            <w:r>
              <w:rPr>
                <w:rFonts w:eastAsia="Arial Unicode MS" w:cstheme="minorHAnsi"/>
                <w:color w:val="000000"/>
                <w:shd w:val="clear" w:color="auto" w:fill="FFFFFF"/>
                <w:vertAlign w:val="subscript"/>
                <w:lang w:eastAsia="zh-CN"/>
              </w:rPr>
              <w:t>1</w:t>
            </w:r>
          </w:p>
        </w:tc>
        <w:tc>
          <w:tcPr>
            <w:tcW w:w="2670" w:type="dxa"/>
            <w:tcBorders>
              <w:top w:val="single" w:sz="4" w:space="0" w:color="auto"/>
              <w:left w:val="single" w:sz="4" w:space="0" w:color="auto"/>
              <w:bottom w:val="single" w:sz="4" w:space="0" w:color="auto"/>
              <w:right w:val="single" w:sz="4" w:space="0" w:color="auto"/>
            </w:tcBorders>
            <w:vAlign w:val="center"/>
          </w:tcPr>
          <w:p w14:paraId="1E529159" w14:textId="44AB9994" w:rsidR="0034054F" w:rsidRDefault="0034054F" w:rsidP="0034054F">
            <w:pPr>
              <w:widowControl w:val="0"/>
              <w:suppressLineNumbers/>
              <w:suppressAutoHyphens/>
              <w:snapToGrid w:val="0"/>
              <w:spacing w:after="0" w:line="240" w:lineRule="auto"/>
              <w:rPr>
                <w:rFonts w:eastAsia="Arial Unicode MS" w:cstheme="minorHAnsi"/>
                <w:color w:val="000000"/>
                <w:lang w:eastAsia="zh-CN"/>
              </w:rPr>
            </w:pPr>
            <w:r>
              <w:rPr>
                <w:rFonts w:eastAsia="Arial Unicode MS" w:cstheme="minorHAnsi"/>
                <w:color w:val="000000"/>
                <w:lang w:eastAsia="zh-CN"/>
              </w:rPr>
              <w:t>Prekių pristatymo terminas</w:t>
            </w:r>
          </w:p>
        </w:tc>
        <w:tc>
          <w:tcPr>
            <w:tcW w:w="2551" w:type="dxa"/>
            <w:tcBorders>
              <w:top w:val="single" w:sz="4" w:space="0" w:color="auto"/>
              <w:left w:val="single" w:sz="4" w:space="0" w:color="auto"/>
              <w:bottom w:val="single" w:sz="4" w:space="0" w:color="auto"/>
              <w:right w:val="single" w:sz="4" w:space="0" w:color="auto"/>
            </w:tcBorders>
            <w:vAlign w:val="center"/>
          </w:tcPr>
          <w:p w14:paraId="609ECB7C" w14:textId="5C4A510C" w:rsidR="0034054F" w:rsidRPr="00106D73" w:rsidRDefault="0034054F" w:rsidP="0034054F">
            <w:pPr>
              <w:widowControl w:val="0"/>
              <w:suppressLineNumbers/>
              <w:suppressAutoHyphens/>
              <w:snapToGrid w:val="0"/>
              <w:spacing w:after="0" w:line="240" w:lineRule="auto"/>
              <w:rPr>
                <w:rFonts w:eastAsia="Arial Unicode MS" w:cstheme="minorHAnsi"/>
                <w:bCs/>
                <w:color w:val="000000"/>
                <w:lang w:eastAsia="zh-CN"/>
              </w:rPr>
            </w:pPr>
            <w:r w:rsidRPr="00106D73">
              <w:rPr>
                <w:rFonts w:eastAsia="Arial Unicode MS" w:cstheme="minorHAnsi"/>
                <w:bCs/>
                <w:color w:val="000000"/>
                <w:lang w:eastAsia="zh-CN"/>
              </w:rPr>
              <w:t xml:space="preserve">Ne daugiau </w:t>
            </w:r>
            <w:r>
              <w:rPr>
                <w:rFonts w:eastAsia="Arial Unicode MS" w:cstheme="minorHAnsi"/>
                <w:bCs/>
                <w:color w:val="000000"/>
                <w:lang w:eastAsia="zh-CN"/>
              </w:rPr>
              <w:t>1</w:t>
            </w:r>
            <w:r w:rsidR="00EE7745">
              <w:rPr>
                <w:rFonts w:eastAsia="Arial Unicode MS" w:cstheme="minorHAnsi"/>
                <w:bCs/>
                <w:color w:val="000000"/>
                <w:lang w:eastAsia="zh-CN"/>
              </w:rPr>
              <w:t>5</w:t>
            </w:r>
            <w:r>
              <w:rPr>
                <w:rFonts w:eastAsia="Arial Unicode MS" w:cstheme="minorHAnsi"/>
                <w:bCs/>
                <w:color w:val="000000"/>
                <w:lang w:eastAsia="zh-CN"/>
              </w:rPr>
              <w:t>0</w:t>
            </w:r>
            <w:r w:rsidRPr="00106D73">
              <w:rPr>
                <w:rFonts w:eastAsia="Arial Unicode MS" w:cstheme="minorHAnsi"/>
                <w:bCs/>
                <w:color w:val="000000"/>
                <w:lang w:eastAsia="zh-CN"/>
              </w:rPr>
              <w:t xml:space="preserve"> k.</w:t>
            </w:r>
            <w:r w:rsidR="00AB350C">
              <w:rPr>
                <w:rFonts w:eastAsia="Arial Unicode MS" w:cstheme="minorHAnsi"/>
                <w:bCs/>
                <w:color w:val="000000"/>
                <w:lang w:eastAsia="zh-CN"/>
              </w:rPr>
              <w:t xml:space="preserve"> </w:t>
            </w:r>
            <w:r w:rsidRPr="00106D73">
              <w:rPr>
                <w:rFonts w:eastAsia="Arial Unicode MS" w:cstheme="minorHAnsi"/>
                <w:bCs/>
                <w:color w:val="000000"/>
                <w:lang w:eastAsia="zh-CN"/>
              </w:rPr>
              <w:t>d.</w:t>
            </w:r>
          </w:p>
        </w:tc>
        <w:tc>
          <w:tcPr>
            <w:tcW w:w="2977" w:type="dxa"/>
            <w:tcBorders>
              <w:top w:val="single" w:sz="4" w:space="0" w:color="auto"/>
              <w:left w:val="single" w:sz="4" w:space="0" w:color="auto"/>
              <w:bottom w:val="single" w:sz="4" w:space="0" w:color="auto"/>
              <w:right w:val="single" w:sz="4" w:space="0" w:color="auto"/>
            </w:tcBorders>
            <w:vAlign w:val="center"/>
          </w:tcPr>
          <w:p w14:paraId="46F1512D" w14:textId="6DBCBF47" w:rsidR="0034054F" w:rsidRPr="00106D73" w:rsidRDefault="0034054F" w:rsidP="0034054F">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106D73">
              <w:rPr>
                <w:rFonts w:eastAsia="Arial Unicode MS" w:cstheme="minorHAnsi"/>
                <w:color w:val="000000"/>
                <w:shd w:val="clear" w:color="auto" w:fill="FFFFFF"/>
                <w:lang w:eastAsia="zh-CN"/>
              </w:rPr>
              <w:t>Yra mažiausia reikšmė</w:t>
            </w:r>
          </w:p>
        </w:tc>
        <w:tc>
          <w:tcPr>
            <w:tcW w:w="1421" w:type="dxa"/>
            <w:tcBorders>
              <w:top w:val="single" w:sz="4" w:space="0" w:color="auto"/>
              <w:left w:val="single" w:sz="4" w:space="0" w:color="auto"/>
              <w:bottom w:val="single" w:sz="4" w:space="0" w:color="auto"/>
              <w:right w:val="single" w:sz="4" w:space="0" w:color="auto"/>
            </w:tcBorders>
            <w:vAlign w:val="center"/>
          </w:tcPr>
          <w:p w14:paraId="7D02F2B0" w14:textId="617468CE" w:rsidR="0034054F" w:rsidRPr="00106D73" w:rsidRDefault="0034054F" w:rsidP="0034054F">
            <w:pPr>
              <w:widowControl w:val="0"/>
              <w:suppressLineNumbers/>
              <w:suppressAutoHyphens/>
              <w:snapToGrid w:val="0"/>
              <w:spacing w:after="0" w:line="240" w:lineRule="auto"/>
              <w:rPr>
                <w:rFonts w:eastAsia="Arial Unicode MS" w:cstheme="minorHAnsi"/>
                <w:shd w:val="clear" w:color="auto" w:fill="FFFFFF"/>
                <w:lang w:eastAsia="zh-CN"/>
              </w:rPr>
            </w:pPr>
            <w:r w:rsidRPr="00106D73">
              <w:rPr>
                <w:rFonts w:eastAsia="Arial Unicode MS" w:cstheme="minorHAnsi"/>
                <w:shd w:val="clear" w:color="auto" w:fill="FFFFFF"/>
                <w:lang w:eastAsia="zh-CN"/>
              </w:rPr>
              <w:t>Y</w:t>
            </w:r>
            <w:r>
              <w:rPr>
                <w:rFonts w:eastAsia="Arial Unicode MS" w:cstheme="minorHAnsi"/>
                <w:color w:val="000000"/>
                <w:shd w:val="clear" w:color="auto" w:fill="FFFFFF"/>
                <w:vertAlign w:val="subscript"/>
                <w:lang w:eastAsia="zh-CN"/>
              </w:rPr>
              <w:t xml:space="preserve">1 </w:t>
            </w:r>
            <w:r w:rsidRPr="00106D73">
              <w:rPr>
                <w:rFonts w:eastAsia="Arial Unicode MS" w:cstheme="minorHAnsi"/>
                <w:shd w:val="clear" w:color="auto" w:fill="FFFFFF"/>
                <w:lang w:eastAsia="zh-CN"/>
              </w:rPr>
              <w:t>=</w:t>
            </w:r>
            <w:r>
              <w:rPr>
                <w:rFonts w:eastAsia="Arial Unicode MS" w:cstheme="minorHAnsi"/>
                <w:shd w:val="clear" w:color="auto" w:fill="FFFFFF"/>
                <w:lang w:eastAsia="zh-CN"/>
              </w:rPr>
              <w:t xml:space="preserve"> </w:t>
            </w:r>
            <w:r w:rsidR="00580579">
              <w:rPr>
                <w:rFonts w:eastAsia="Arial Unicode MS" w:cstheme="minorHAnsi"/>
                <w:shd w:val="clear" w:color="auto" w:fill="FFFFFF"/>
                <w:lang w:eastAsia="zh-CN"/>
              </w:rPr>
              <w:t>1,5</w:t>
            </w:r>
          </w:p>
          <w:p w14:paraId="32C4123A" w14:textId="77777777" w:rsidR="0034054F" w:rsidRPr="00106D73" w:rsidRDefault="0034054F" w:rsidP="0034054F">
            <w:pPr>
              <w:widowControl w:val="0"/>
              <w:suppressLineNumbers/>
              <w:suppressAutoHyphens/>
              <w:snapToGrid w:val="0"/>
              <w:spacing w:after="0" w:line="240" w:lineRule="auto"/>
              <w:rPr>
                <w:rFonts w:eastAsia="Arial Unicode MS" w:cstheme="minorHAnsi"/>
                <w:shd w:val="clear" w:color="auto" w:fill="FFFFFF"/>
                <w:lang w:eastAsia="zh-CN"/>
              </w:rPr>
            </w:pPr>
          </w:p>
        </w:tc>
      </w:tr>
      <w:tr w:rsidR="0034054F" w:rsidRPr="003E6CA4" w14:paraId="4E45F2F6" w14:textId="77777777" w:rsidTr="00B41295">
        <w:trPr>
          <w:gridAfter w:val="1"/>
          <w:wAfter w:w="18" w:type="dxa"/>
          <w:trHeight w:val="874"/>
        </w:trPr>
        <w:tc>
          <w:tcPr>
            <w:tcW w:w="449" w:type="dxa"/>
            <w:tcBorders>
              <w:top w:val="single" w:sz="4" w:space="0" w:color="auto"/>
              <w:left w:val="single" w:sz="4" w:space="0" w:color="auto"/>
              <w:bottom w:val="single" w:sz="4" w:space="0" w:color="auto"/>
              <w:right w:val="single" w:sz="4" w:space="0" w:color="auto"/>
            </w:tcBorders>
            <w:vAlign w:val="center"/>
          </w:tcPr>
          <w:p w14:paraId="2C3D088A" w14:textId="3D12385D" w:rsidR="0034054F" w:rsidRPr="003E6CA4" w:rsidRDefault="0034054F" w:rsidP="0034054F">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3E6CA4">
              <w:rPr>
                <w:rFonts w:eastAsia="Arial Unicode MS" w:cstheme="minorHAnsi"/>
                <w:color w:val="000000"/>
                <w:shd w:val="clear" w:color="auto" w:fill="FFFFFF"/>
                <w:lang w:eastAsia="zh-CN"/>
              </w:rPr>
              <w:t>T</w:t>
            </w:r>
            <w:r>
              <w:rPr>
                <w:rFonts w:eastAsia="Arial Unicode MS" w:cstheme="minorHAnsi"/>
                <w:color w:val="000000"/>
                <w:shd w:val="clear" w:color="auto" w:fill="FFFFFF"/>
                <w:vertAlign w:val="subscript"/>
                <w:lang w:eastAsia="zh-CN"/>
              </w:rPr>
              <w:t>2</w:t>
            </w:r>
          </w:p>
        </w:tc>
        <w:tc>
          <w:tcPr>
            <w:tcW w:w="2670" w:type="dxa"/>
            <w:tcBorders>
              <w:top w:val="single" w:sz="4" w:space="0" w:color="auto"/>
              <w:left w:val="single" w:sz="4" w:space="0" w:color="auto"/>
              <w:bottom w:val="single" w:sz="4" w:space="0" w:color="auto"/>
              <w:right w:val="single" w:sz="4" w:space="0" w:color="auto"/>
            </w:tcBorders>
            <w:vAlign w:val="center"/>
          </w:tcPr>
          <w:p w14:paraId="3C7D58D2" w14:textId="5B7FBFEA" w:rsidR="0034054F" w:rsidRPr="00F26C14" w:rsidRDefault="0034054F" w:rsidP="0034054F">
            <w:pPr>
              <w:rPr>
                <w:rFonts w:eastAsia="Arial Unicode MS" w:cstheme="minorHAnsi"/>
                <w:color w:val="000000"/>
                <w:lang w:eastAsia="zh-CN"/>
              </w:rPr>
            </w:pPr>
            <w:r w:rsidRPr="00F26C14">
              <w:rPr>
                <w:rStyle w:val="Laukeliai"/>
                <w:rFonts w:asciiTheme="minorHAnsi" w:hAnsiTheme="minorHAnsi" w:cstheme="minorHAnsi"/>
                <w:sz w:val="21"/>
              </w:rPr>
              <w:t>Suteikiama garantija</w:t>
            </w:r>
          </w:p>
        </w:tc>
        <w:tc>
          <w:tcPr>
            <w:tcW w:w="2551" w:type="dxa"/>
            <w:tcBorders>
              <w:top w:val="single" w:sz="4" w:space="0" w:color="auto"/>
              <w:left w:val="single" w:sz="4" w:space="0" w:color="auto"/>
              <w:bottom w:val="single" w:sz="4" w:space="0" w:color="auto"/>
              <w:right w:val="single" w:sz="4" w:space="0" w:color="auto"/>
            </w:tcBorders>
            <w:vAlign w:val="center"/>
          </w:tcPr>
          <w:p w14:paraId="2FC53D18" w14:textId="50CF2F7F" w:rsidR="0034054F" w:rsidRPr="00106D73" w:rsidRDefault="0034054F" w:rsidP="0034054F">
            <w:pPr>
              <w:widowControl w:val="0"/>
              <w:suppressLineNumbers/>
              <w:suppressAutoHyphens/>
              <w:snapToGrid w:val="0"/>
              <w:spacing w:after="0" w:line="240" w:lineRule="auto"/>
              <w:rPr>
                <w:rFonts w:eastAsia="Arial Unicode MS" w:cstheme="minorHAnsi"/>
                <w:bCs/>
                <w:color w:val="000000"/>
                <w:lang w:eastAsia="zh-CN"/>
              </w:rPr>
            </w:pPr>
            <w:r>
              <w:rPr>
                <w:rFonts w:eastAsia="Arial Unicode MS" w:cstheme="minorHAnsi"/>
                <w:bCs/>
                <w:color w:val="000000"/>
                <w:lang w:eastAsia="zh-CN"/>
              </w:rPr>
              <w:t>Ne mažiau 12 mėn.</w:t>
            </w:r>
          </w:p>
        </w:tc>
        <w:tc>
          <w:tcPr>
            <w:tcW w:w="2977" w:type="dxa"/>
            <w:tcBorders>
              <w:top w:val="single" w:sz="4" w:space="0" w:color="auto"/>
              <w:left w:val="single" w:sz="4" w:space="0" w:color="auto"/>
              <w:bottom w:val="single" w:sz="4" w:space="0" w:color="auto"/>
              <w:right w:val="single" w:sz="4" w:space="0" w:color="auto"/>
            </w:tcBorders>
            <w:vAlign w:val="center"/>
          </w:tcPr>
          <w:p w14:paraId="3CC57C2A" w14:textId="62524068" w:rsidR="0034054F" w:rsidRPr="00106D73" w:rsidRDefault="0034054F" w:rsidP="0034054F">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106D73">
              <w:rPr>
                <w:rFonts w:eastAsia="Arial Unicode MS" w:cstheme="minorHAnsi"/>
                <w:color w:val="000000"/>
                <w:shd w:val="clear" w:color="auto" w:fill="FFFFFF"/>
                <w:lang w:eastAsia="zh-CN"/>
              </w:rPr>
              <w:t xml:space="preserve">Yra </w:t>
            </w:r>
            <w:r>
              <w:rPr>
                <w:rFonts w:eastAsia="Arial Unicode MS" w:cstheme="minorHAnsi"/>
                <w:color w:val="000000"/>
                <w:shd w:val="clear" w:color="auto" w:fill="FFFFFF"/>
                <w:lang w:eastAsia="zh-CN"/>
              </w:rPr>
              <w:t>didžiausia</w:t>
            </w:r>
            <w:r w:rsidRPr="00106D73">
              <w:rPr>
                <w:rFonts w:eastAsia="Arial Unicode MS" w:cstheme="minorHAnsi"/>
                <w:color w:val="000000"/>
                <w:shd w:val="clear" w:color="auto" w:fill="FFFFFF"/>
                <w:lang w:eastAsia="zh-CN"/>
              </w:rPr>
              <w:t xml:space="preserve"> reikšmė</w:t>
            </w:r>
          </w:p>
        </w:tc>
        <w:tc>
          <w:tcPr>
            <w:tcW w:w="1421" w:type="dxa"/>
            <w:tcBorders>
              <w:top w:val="single" w:sz="4" w:space="0" w:color="auto"/>
              <w:left w:val="single" w:sz="4" w:space="0" w:color="auto"/>
              <w:bottom w:val="single" w:sz="4" w:space="0" w:color="auto"/>
              <w:right w:val="single" w:sz="4" w:space="0" w:color="auto"/>
            </w:tcBorders>
            <w:vAlign w:val="center"/>
          </w:tcPr>
          <w:p w14:paraId="53B18E8F" w14:textId="094907B0" w:rsidR="0034054F" w:rsidRPr="00106D73" w:rsidRDefault="0034054F" w:rsidP="0034054F">
            <w:pPr>
              <w:widowControl w:val="0"/>
              <w:suppressLineNumbers/>
              <w:suppressAutoHyphens/>
              <w:snapToGrid w:val="0"/>
              <w:spacing w:after="0" w:line="240" w:lineRule="auto"/>
              <w:rPr>
                <w:rFonts w:eastAsia="Arial Unicode MS" w:cstheme="minorHAnsi"/>
                <w:shd w:val="clear" w:color="auto" w:fill="FFFFFF"/>
                <w:lang w:eastAsia="zh-CN"/>
              </w:rPr>
            </w:pPr>
            <w:r w:rsidRPr="00106D73">
              <w:rPr>
                <w:rFonts w:eastAsia="Arial Unicode MS" w:cstheme="minorHAnsi"/>
                <w:shd w:val="clear" w:color="auto" w:fill="FFFFFF"/>
                <w:lang w:eastAsia="zh-CN"/>
              </w:rPr>
              <w:t>Y</w:t>
            </w:r>
            <w:r>
              <w:rPr>
                <w:rFonts w:eastAsia="Arial Unicode MS" w:cstheme="minorHAnsi"/>
                <w:color w:val="000000"/>
                <w:shd w:val="clear" w:color="auto" w:fill="FFFFFF"/>
                <w:vertAlign w:val="subscript"/>
                <w:lang w:eastAsia="zh-CN"/>
              </w:rPr>
              <w:t xml:space="preserve">2 </w:t>
            </w:r>
            <w:r w:rsidRPr="00106D73">
              <w:rPr>
                <w:rFonts w:eastAsia="Arial Unicode MS" w:cstheme="minorHAnsi"/>
                <w:shd w:val="clear" w:color="auto" w:fill="FFFFFF"/>
                <w:lang w:eastAsia="zh-CN"/>
              </w:rPr>
              <w:t>=</w:t>
            </w:r>
            <w:r>
              <w:rPr>
                <w:rFonts w:eastAsia="Arial Unicode MS" w:cstheme="minorHAnsi"/>
                <w:shd w:val="clear" w:color="auto" w:fill="FFFFFF"/>
                <w:lang w:eastAsia="zh-CN"/>
              </w:rPr>
              <w:t xml:space="preserve"> </w:t>
            </w:r>
            <w:r w:rsidR="00580579">
              <w:rPr>
                <w:rFonts w:eastAsia="Arial Unicode MS" w:cstheme="minorHAnsi"/>
                <w:shd w:val="clear" w:color="auto" w:fill="FFFFFF"/>
                <w:lang w:eastAsia="zh-CN"/>
              </w:rPr>
              <w:t>2</w:t>
            </w:r>
          </w:p>
          <w:p w14:paraId="7F3924CE" w14:textId="77777777" w:rsidR="0034054F" w:rsidRPr="00106D73" w:rsidRDefault="0034054F" w:rsidP="0034054F">
            <w:pPr>
              <w:widowControl w:val="0"/>
              <w:suppressLineNumbers/>
              <w:suppressAutoHyphens/>
              <w:snapToGrid w:val="0"/>
              <w:spacing w:after="0" w:line="240" w:lineRule="auto"/>
              <w:rPr>
                <w:rFonts w:eastAsia="Arial Unicode MS" w:cstheme="minorHAnsi"/>
                <w:shd w:val="clear" w:color="auto" w:fill="FFFFFF"/>
                <w:lang w:eastAsia="zh-CN"/>
              </w:rPr>
            </w:pPr>
          </w:p>
        </w:tc>
      </w:tr>
      <w:tr w:rsidR="0034054F" w:rsidRPr="003E6CA4" w14:paraId="0EE67488" w14:textId="77777777" w:rsidTr="00E053D9">
        <w:trPr>
          <w:gridAfter w:val="1"/>
          <w:wAfter w:w="18" w:type="dxa"/>
          <w:trHeight w:val="340"/>
        </w:trPr>
        <w:tc>
          <w:tcPr>
            <w:tcW w:w="449" w:type="dxa"/>
            <w:tcBorders>
              <w:top w:val="single" w:sz="4" w:space="0" w:color="auto"/>
              <w:left w:val="single" w:sz="4" w:space="0" w:color="auto"/>
              <w:bottom w:val="single" w:sz="4" w:space="0" w:color="auto"/>
              <w:right w:val="single" w:sz="4" w:space="0" w:color="auto"/>
            </w:tcBorders>
            <w:vAlign w:val="center"/>
          </w:tcPr>
          <w:p w14:paraId="0B188232" w14:textId="396BE770" w:rsidR="0034054F" w:rsidRPr="003E6CA4" w:rsidRDefault="0034054F" w:rsidP="0034054F">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3E6CA4">
              <w:rPr>
                <w:rFonts w:eastAsia="Arial Unicode MS" w:cstheme="minorHAnsi"/>
                <w:color w:val="000000"/>
                <w:shd w:val="clear" w:color="auto" w:fill="FFFFFF"/>
                <w:lang w:eastAsia="zh-CN"/>
              </w:rPr>
              <w:t>T</w:t>
            </w:r>
            <w:r>
              <w:rPr>
                <w:rFonts w:eastAsia="Arial Unicode MS" w:cstheme="minorHAnsi"/>
                <w:color w:val="000000"/>
                <w:shd w:val="clear" w:color="auto" w:fill="FFFFFF"/>
                <w:vertAlign w:val="subscript"/>
                <w:lang w:eastAsia="zh-CN"/>
              </w:rPr>
              <w:t>3</w:t>
            </w:r>
          </w:p>
        </w:tc>
        <w:tc>
          <w:tcPr>
            <w:tcW w:w="2670" w:type="dxa"/>
            <w:tcBorders>
              <w:top w:val="single" w:sz="4" w:space="0" w:color="auto"/>
              <w:left w:val="single" w:sz="4" w:space="0" w:color="auto"/>
              <w:bottom w:val="single" w:sz="4" w:space="0" w:color="auto"/>
              <w:right w:val="single" w:sz="4" w:space="0" w:color="auto"/>
            </w:tcBorders>
            <w:vAlign w:val="center"/>
          </w:tcPr>
          <w:p w14:paraId="464764E5" w14:textId="68217DC2" w:rsidR="0034054F" w:rsidRDefault="00EB3E81" w:rsidP="0034054F">
            <w:pPr>
              <w:widowControl w:val="0"/>
              <w:suppressLineNumbers/>
              <w:suppressAutoHyphens/>
              <w:snapToGrid w:val="0"/>
              <w:spacing w:after="0" w:line="240" w:lineRule="auto"/>
              <w:rPr>
                <w:rFonts w:eastAsia="Arial Unicode MS" w:cstheme="minorHAnsi"/>
                <w:color w:val="000000"/>
                <w:lang w:eastAsia="zh-CN"/>
              </w:rPr>
            </w:pPr>
            <w:r w:rsidRPr="00A825A3">
              <w:rPr>
                <w:rFonts w:eastAsia="Courier New"/>
                <w:color w:val="000000"/>
                <w:sz w:val="20"/>
                <w:szCs w:val="20"/>
                <w:lang w:bidi="lt-LT"/>
              </w:rPr>
              <w:t>Nuolydžio ir aukščio palaikymo sistema</w:t>
            </w:r>
          </w:p>
        </w:tc>
        <w:tc>
          <w:tcPr>
            <w:tcW w:w="2551" w:type="dxa"/>
            <w:tcBorders>
              <w:top w:val="single" w:sz="4" w:space="0" w:color="auto"/>
              <w:left w:val="single" w:sz="4" w:space="0" w:color="auto"/>
              <w:bottom w:val="single" w:sz="4" w:space="0" w:color="auto"/>
              <w:right w:val="single" w:sz="4" w:space="0" w:color="auto"/>
            </w:tcBorders>
            <w:vAlign w:val="center"/>
          </w:tcPr>
          <w:p w14:paraId="3BF68FE4" w14:textId="1DE7FB8F" w:rsidR="0034054F" w:rsidRPr="00106D73" w:rsidRDefault="000710E3" w:rsidP="0034054F">
            <w:pPr>
              <w:widowControl w:val="0"/>
              <w:suppressLineNumbers/>
              <w:suppressAutoHyphens/>
              <w:snapToGrid w:val="0"/>
              <w:spacing w:after="0" w:line="240" w:lineRule="auto"/>
              <w:rPr>
                <w:rFonts w:eastAsia="Arial Unicode MS" w:cstheme="minorHAnsi"/>
                <w:bCs/>
                <w:color w:val="000000"/>
                <w:lang w:eastAsia="zh-CN"/>
              </w:rPr>
            </w:pPr>
            <w:r w:rsidRPr="000710E3">
              <w:rPr>
                <w:rFonts w:eastAsia="Arial Unicode MS" w:cstheme="minorHAnsi"/>
                <w:bCs/>
                <w:color w:val="000000"/>
                <w:lang w:eastAsia="zh-CN"/>
              </w:rPr>
              <w:t>Įrengta gamintojo numatyta automatinė aukščio ir abiejų pusių nuolydžio palaikymo sistema su mechaniniais jutikliai</w:t>
            </w:r>
            <w:r w:rsidR="00E458DC">
              <w:rPr>
                <w:rFonts w:eastAsia="Arial Unicode MS" w:cstheme="minorHAnsi"/>
                <w:bCs/>
                <w:color w:val="000000"/>
                <w:lang w:eastAsia="zh-CN"/>
              </w:rPr>
              <w:t>s</w:t>
            </w:r>
            <w:r>
              <w:rPr>
                <w:rFonts w:eastAsia="Arial Unicode MS" w:cstheme="minorHAnsi"/>
                <w:bCs/>
                <w:color w:val="000000"/>
                <w:lang w:eastAsia="zh-CN"/>
              </w:rPr>
              <w:t>.</w:t>
            </w:r>
          </w:p>
        </w:tc>
        <w:tc>
          <w:tcPr>
            <w:tcW w:w="2977" w:type="dxa"/>
            <w:tcBorders>
              <w:top w:val="single" w:sz="4" w:space="0" w:color="auto"/>
              <w:left w:val="single" w:sz="4" w:space="0" w:color="auto"/>
              <w:bottom w:val="single" w:sz="4" w:space="0" w:color="auto"/>
              <w:right w:val="single" w:sz="4" w:space="0" w:color="auto"/>
            </w:tcBorders>
            <w:vAlign w:val="center"/>
          </w:tcPr>
          <w:p w14:paraId="7CFAEA7A" w14:textId="6D6E56E3" w:rsidR="0034054F" w:rsidRPr="0034054F" w:rsidRDefault="00EB3E81" w:rsidP="0034054F">
            <w:pPr>
              <w:widowControl w:val="0"/>
              <w:suppressLineNumbers/>
              <w:suppressAutoHyphens/>
              <w:snapToGrid w:val="0"/>
              <w:spacing w:after="0" w:line="240" w:lineRule="auto"/>
              <w:rPr>
                <w:rFonts w:eastAsia="Arial Unicode MS" w:cstheme="minorHAnsi"/>
                <w:color w:val="000000"/>
                <w:shd w:val="clear" w:color="auto" w:fill="FFFFFF"/>
                <w:lang w:eastAsia="zh-CN"/>
              </w:rPr>
            </w:pPr>
            <w:r>
              <w:rPr>
                <w:rFonts w:eastAsia="Arial Unicode MS" w:cstheme="minorHAnsi"/>
                <w:color w:val="000000"/>
                <w:shd w:val="clear" w:color="auto" w:fill="FFFFFF"/>
                <w:lang w:eastAsia="zh-CN"/>
              </w:rPr>
              <w:t>Sumont</w:t>
            </w:r>
            <w:r w:rsidRPr="00291010">
              <w:rPr>
                <w:rFonts w:eastAsia="Arial Unicode MS" w:cstheme="minorHAnsi"/>
                <w:color w:val="000000"/>
                <w:shd w:val="clear" w:color="auto" w:fill="FFFFFF"/>
                <w:lang w:eastAsia="zh-CN"/>
              </w:rPr>
              <w:t>uoti ultragarso arba lazeriniai jutikliai</w:t>
            </w:r>
            <w:r w:rsidR="00732B61" w:rsidRPr="00291010">
              <w:rPr>
                <w:rFonts w:eastAsia="Arial Unicode MS" w:cstheme="minorHAnsi"/>
                <w:color w:val="000000"/>
                <w:shd w:val="clear" w:color="auto" w:fill="FFFFFF"/>
                <w:lang w:eastAsia="zh-CN"/>
              </w:rPr>
              <w:t xml:space="preserve"> abiejuose klotuvo pusėse</w:t>
            </w:r>
          </w:p>
        </w:tc>
        <w:tc>
          <w:tcPr>
            <w:tcW w:w="1421" w:type="dxa"/>
            <w:tcBorders>
              <w:top w:val="single" w:sz="4" w:space="0" w:color="auto"/>
              <w:left w:val="single" w:sz="4" w:space="0" w:color="auto"/>
              <w:bottom w:val="single" w:sz="4" w:space="0" w:color="auto"/>
              <w:right w:val="single" w:sz="4" w:space="0" w:color="auto"/>
            </w:tcBorders>
            <w:vAlign w:val="center"/>
          </w:tcPr>
          <w:p w14:paraId="7743625A" w14:textId="352BBCF4" w:rsidR="0034054F" w:rsidRPr="00106D73" w:rsidRDefault="0034054F" w:rsidP="0034054F">
            <w:pPr>
              <w:widowControl w:val="0"/>
              <w:suppressLineNumbers/>
              <w:suppressAutoHyphens/>
              <w:snapToGrid w:val="0"/>
              <w:spacing w:after="0" w:line="240" w:lineRule="auto"/>
              <w:rPr>
                <w:rFonts w:eastAsia="Arial Unicode MS" w:cstheme="minorHAnsi"/>
                <w:shd w:val="clear" w:color="auto" w:fill="FFFFFF"/>
                <w:lang w:eastAsia="zh-CN"/>
              </w:rPr>
            </w:pPr>
            <w:r w:rsidRPr="00106D73">
              <w:rPr>
                <w:rFonts w:eastAsia="Arial Unicode MS" w:cstheme="minorHAnsi"/>
                <w:shd w:val="clear" w:color="auto" w:fill="FFFFFF"/>
                <w:lang w:eastAsia="zh-CN"/>
              </w:rPr>
              <w:t>Y</w:t>
            </w:r>
            <w:r>
              <w:rPr>
                <w:rFonts w:eastAsia="Arial Unicode MS" w:cstheme="minorHAnsi"/>
                <w:color w:val="000000"/>
                <w:shd w:val="clear" w:color="auto" w:fill="FFFFFF"/>
                <w:vertAlign w:val="subscript"/>
                <w:lang w:eastAsia="zh-CN"/>
              </w:rPr>
              <w:t xml:space="preserve">3 </w:t>
            </w:r>
            <w:r w:rsidRPr="00106D73">
              <w:rPr>
                <w:rFonts w:eastAsia="Arial Unicode MS" w:cstheme="minorHAnsi"/>
                <w:shd w:val="clear" w:color="auto" w:fill="FFFFFF"/>
                <w:lang w:eastAsia="zh-CN"/>
              </w:rPr>
              <w:t>=</w:t>
            </w:r>
            <w:r>
              <w:rPr>
                <w:rFonts w:eastAsia="Arial Unicode MS" w:cstheme="minorHAnsi"/>
                <w:shd w:val="clear" w:color="auto" w:fill="FFFFFF"/>
                <w:lang w:eastAsia="zh-CN"/>
              </w:rPr>
              <w:t xml:space="preserve"> </w:t>
            </w:r>
            <w:r w:rsidR="00EB3E81">
              <w:rPr>
                <w:rFonts w:eastAsia="Arial Unicode MS" w:cstheme="minorHAnsi"/>
                <w:shd w:val="clear" w:color="auto" w:fill="FFFFFF"/>
                <w:lang w:eastAsia="zh-CN"/>
              </w:rPr>
              <w:t>3</w:t>
            </w:r>
            <w:r w:rsidR="00580579">
              <w:rPr>
                <w:rFonts w:eastAsia="Arial Unicode MS" w:cstheme="minorHAnsi"/>
                <w:shd w:val="clear" w:color="auto" w:fill="FFFFFF"/>
                <w:lang w:eastAsia="zh-CN"/>
              </w:rPr>
              <w:t>,5</w:t>
            </w:r>
          </w:p>
          <w:p w14:paraId="4102438E" w14:textId="77777777" w:rsidR="0034054F" w:rsidRPr="00106D73" w:rsidRDefault="0034054F" w:rsidP="0034054F">
            <w:pPr>
              <w:widowControl w:val="0"/>
              <w:suppressLineNumbers/>
              <w:suppressAutoHyphens/>
              <w:snapToGrid w:val="0"/>
              <w:spacing w:after="0" w:line="240" w:lineRule="auto"/>
              <w:rPr>
                <w:rFonts w:eastAsia="Arial Unicode MS" w:cstheme="minorHAnsi"/>
                <w:shd w:val="clear" w:color="auto" w:fill="FFFFFF"/>
                <w:lang w:eastAsia="zh-CN"/>
              </w:rPr>
            </w:pPr>
          </w:p>
        </w:tc>
      </w:tr>
      <w:tr w:rsidR="00251963" w:rsidRPr="003E6CA4" w14:paraId="6D742D35" w14:textId="77777777" w:rsidTr="00E053D9">
        <w:trPr>
          <w:gridAfter w:val="1"/>
          <w:wAfter w:w="18" w:type="dxa"/>
          <w:trHeight w:val="340"/>
        </w:trPr>
        <w:tc>
          <w:tcPr>
            <w:tcW w:w="449" w:type="dxa"/>
            <w:tcBorders>
              <w:top w:val="single" w:sz="4" w:space="0" w:color="auto"/>
              <w:left w:val="single" w:sz="4" w:space="0" w:color="auto"/>
              <w:bottom w:val="single" w:sz="4" w:space="0" w:color="auto"/>
              <w:right w:val="single" w:sz="4" w:space="0" w:color="auto"/>
            </w:tcBorders>
            <w:vAlign w:val="center"/>
          </w:tcPr>
          <w:p w14:paraId="0AF4C9AE" w14:textId="01B7048B" w:rsidR="00251963" w:rsidRPr="003E6CA4" w:rsidRDefault="00251963" w:rsidP="00251963">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3E6CA4">
              <w:rPr>
                <w:rFonts w:eastAsia="Arial Unicode MS" w:cstheme="minorHAnsi"/>
                <w:color w:val="000000"/>
                <w:shd w:val="clear" w:color="auto" w:fill="FFFFFF"/>
                <w:lang w:eastAsia="zh-CN"/>
              </w:rPr>
              <w:t>T</w:t>
            </w:r>
            <w:r w:rsidR="00291525">
              <w:rPr>
                <w:rFonts w:eastAsia="Arial Unicode MS" w:cstheme="minorHAnsi"/>
                <w:color w:val="000000"/>
                <w:shd w:val="clear" w:color="auto" w:fill="FFFFFF"/>
                <w:vertAlign w:val="subscript"/>
                <w:lang w:eastAsia="zh-CN"/>
              </w:rPr>
              <w:t>4</w:t>
            </w:r>
          </w:p>
        </w:tc>
        <w:tc>
          <w:tcPr>
            <w:tcW w:w="2670" w:type="dxa"/>
            <w:tcBorders>
              <w:top w:val="single" w:sz="4" w:space="0" w:color="auto"/>
              <w:left w:val="single" w:sz="4" w:space="0" w:color="auto"/>
              <w:bottom w:val="single" w:sz="4" w:space="0" w:color="auto"/>
              <w:right w:val="single" w:sz="4" w:space="0" w:color="auto"/>
            </w:tcBorders>
            <w:vAlign w:val="center"/>
          </w:tcPr>
          <w:p w14:paraId="6BE9D161" w14:textId="4CEA6A94" w:rsidR="00251963" w:rsidRDefault="00251963" w:rsidP="00251963">
            <w:pPr>
              <w:widowControl w:val="0"/>
              <w:suppressLineNumbers/>
              <w:suppressAutoHyphens/>
              <w:snapToGrid w:val="0"/>
              <w:spacing w:after="0" w:line="240" w:lineRule="auto"/>
              <w:rPr>
                <w:rFonts w:eastAsia="Arial Unicode MS" w:cstheme="minorHAnsi"/>
                <w:color w:val="000000"/>
                <w:lang w:eastAsia="zh-CN"/>
              </w:rPr>
            </w:pPr>
            <w:r>
              <w:rPr>
                <w:rFonts w:eastAsia="Courier New"/>
                <w:color w:val="000000"/>
                <w:sz w:val="20"/>
                <w:szCs w:val="20"/>
                <w:lang w:bidi="lt-LT"/>
              </w:rPr>
              <w:t>Plokštės įkaitinimo laikas</w:t>
            </w:r>
          </w:p>
        </w:tc>
        <w:tc>
          <w:tcPr>
            <w:tcW w:w="2551" w:type="dxa"/>
            <w:tcBorders>
              <w:top w:val="single" w:sz="4" w:space="0" w:color="auto"/>
              <w:left w:val="single" w:sz="4" w:space="0" w:color="auto"/>
              <w:bottom w:val="single" w:sz="4" w:space="0" w:color="auto"/>
              <w:right w:val="single" w:sz="4" w:space="0" w:color="auto"/>
            </w:tcBorders>
            <w:vAlign w:val="center"/>
          </w:tcPr>
          <w:p w14:paraId="1CF30747" w14:textId="77777777" w:rsidR="00FC3266" w:rsidRPr="00FC3266" w:rsidRDefault="00FC3266" w:rsidP="00FC3266">
            <w:pPr>
              <w:tabs>
                <w:tab w:val="left" w:pos="720"/>
              </w:tabs>
              <w:spacing w:after="0" w:line="240" w:lineRule="auto"/>
              <w:ind w:right="-1"/>
              <w:jc w:val="both"/>
              <w:rPr>
                <w:rFonts w:eastAsia="Times New Roman" w:cstheme="minorHAnsi"/>
              </w:rPr>
            </w:pPr>
            <w:r w:rsidRPr="00FC3266">
              <w:rPr>
                <w:rFonts w:eastAsia="Times New Roman" w:cstheme="minorHAnsi"/>
              </w:rPr>
              <w:t>Plokštė turi būti paruošta darbui ir įkaisti iki ne mažesnės kaip 110 °C temperatūros per ne ilgesnį kaip 40 min. laiką nuo šildymo sistemos įjungimo. Šildymas turi būti tolygus per visą plokštės plotį, užtikrinant vienodą darbo temperatūrą.</w:t>
            </w:r>
          </w:p>
          <w:p w14:paraId="041266C9" w14:textId="01D2C54E" w:rsidR="00251963" w:rsidRPr="00FC3266" w:rsidRDefault="00251963" w:rsidP="00251963">
            <w:pPr>
              <w:widowControl w:val="0"/>
              <w:suppressLineNumbers/>
              <w:suppressAutoHyphens/>
              <w:snapToGrid w:val="0"/>
              <w:spacing w:after="0" w:line="240" w:lineRule="auto"/>
              <w:rPr>
                <w:rFonts w:eastAsia="Arial Unicode MS" w:cstheme="minorHAnsi"/>
                <w:bCs/>
                <w:color w:val="000000"/>
                <w:lang w:eastAsia="zh-CN"/>
              </w:rPr>
            </w:pPr>
          </w:p>
        </w:tc>
        <w:tc>
          <w:tcPr>
            <w:tcW w:w="2977" w:type="dxa"/>
            <w:tcBorders>
              <w:top w:val="single" w:sz="4" w:space="0" w:color="auto"/>
              <w:left w:val="single" w:sz="4" w:space="0" w:color="auto"/>
              <w:bottom w:val="single" w:sz="4" w:space="0" w:color="auto"/>
              <w:right w:val="single" w:sz="4" w:space="0" w:color="auto"/>
            </w:tcBorders>
            <w:vAlign w:val="center"/>
          </w:tcPr>
          <w:p w14:paraId="50FDD9E7" w14:textId="5A8342B6" w:rsidR="00251963" w:rsidRPr="00FC3266" w:rsidRDefault="00FC3266" w:rsidP="00FC3266">
            <w:pPr>
              <w:widowControl w:val="0"/>
              <w:suppressLineNumbers/>
              <w:suppressAutoHyphens/>
              <w:snapToGrid w:val="0"/>
              <w:spacing w:after="0" w:line="240" w:lineRule="auto"/>
              <w:jc w:val="both"/>
              <w:rPr>
                <w:rFonts w:eastAsia="Arial Unicode MS" w:cstheme="minorHAnsi"/>
                <w:color w:val="000000"/>
                <w:shd w:val="clear" w:color="auto" w:fill="FFFFFF"/>
                <w:lang w:eastAsia="zh-CN"/>
              </w:rPr>
            </w:pPr>
            <w:r w:rsidRPr="00FC3266">
              <w:t>Plokštė turi būti paruošta darbui ir įkaisti iki ne mažesnės kaip 110 °C temperatūros per ne ilgesnį kaip 20 min. laiką nuo šildymo sistemos įjungimo. Šildymas turi būti tolygus per visą plokštės plotį, užtikrinant vienodą darbo temperatūrą.</w:t>
            </w:r>
          </w:p>
        </w:tc>
        <w:tc>
          <w:tcPr>
            <w:tcW w:w="1421" w:type="dxa"/>
            <w:tcBorders>
              <w:top w:val="single" w:sz="4" w:space="0" w:color="auto"/>
              <w:left w:val="single" w:sz="4" w:space="0" w:color="auto"/>
              <w:bottom w:val="single" w:sz="4" w:space="0" w:color="auto"/>
              <w:right w:val="single" w:sz="4" w:space="0" w:color="auto"/>
            </w:tcBorders>
            <w:vAlign w:val="center"/>
          </w:tcPr>
          <w:p w14:paraId="18855327" w14:textId="136B21F4" w:rsidR="00251963" w:rsidRPr="00106D73" w:rsidRDefault="00251963" w:rsidP="00251963">
            <w:pPr>
              <w:widowControl w:val="0"/>
              <w:suppressLineNumbers/>
              <w:suppressAutoHyphens/>
              <w:snapToGrid w:val="0"/>
              <w:spacing w:after="0" w:line="240" w:lineRule="auto"/>
              <w:rPr>
                <w:rFonts w:eastAsia="Arial Unicode MS" w:cstheme="minorHAnsi"/>
                <w:shd w:val="clear" w:color="auto" w:fill="FFFFFF"/>
                <w:lang w:eastAsia="zh-CN"/>
              </w:rPr>
            </w:pPr>
            <w:r w:rsidRPr="00106D73">
              <w:rPr>
                <w:rFonts w:eastAsia="Arial Unicode MS" w:cstheme="minorHAnsi"/>
                <w:shd w:val="clear" w:color="auto" w:fill="FFFFFF"/>
                <w:lang w:eastAsia="zh-CN"/>
              </w:rPr>
              <w:t>Y</w:t>
            </w:r>
            <w:r>
              <w:rPr>
                <w:rFonts w:eastAsia="Arial Unicode MS" w:cstheme="minorHAnsi"/>
                <w:color w:val="000000"/>
                <w:shd w:val="clear" w:color="auto" w:fill="FFFFFF"/>
                <w:vertAlign w:val="subscript"/>
                <w:lang w:eastAsia="zh-CN"/>
              </w:rPr>
              <w:t xml:space="preserve">4 </w:t>
            </w:r>
            <w:r w:rsidRPr="00106D73">
              <w:rPr>
                <w:rFonts w:eastAsia="Arial Unicode MS" w:cstheme="minorHAnsi"/>
                <w:shd w:val="clear" w:color="auto" w:fill="FFFFFF"/>
                <w:lang w:eastAsia="zh-CN"/>
              </w:rPr>
              <w:t>=</w:t>
            </w:r>
            <w:r>
              <w:rPr>
                <w:rFonts w:eastAsia="Arial Unicode MS" w:cstheme="minorHAnsi"/>
                <w:shd w:val="clear" w:color="auto" w:fill="FFFFFF"/>
                <w:lang w:eastAsia="zh-CN"/>
              </w:rPr>
              <w:t xml:space="preserve"> </w:t>
            </w:r>
            <w:r w:rsidR="00580579">
              <w:rPr>
                <w:rFonts w:eastAsia="Arial Unicode MS" w:cstheme="minorHAnsi"/>
                <w:shd w:val="clear" w:color="auto" w:fill="FFFFFF"/>
                <w:lang w:eastAsia="zh-CN"/>
              </w:rPr>
              <w:t>3</w:t>
            </w:r>
          </w:p>
          <w:p w14:paraId="359D4531" w14:textId="77777777" w:rsidR="00251963" w:rsidRPr="00106D73" w:rsidRDefault="00251963" w:rsidP="00251963">
            <w:pPr>
              <w:widowControl w:val="0"/>
              <w:suppressLineNumbers/>
              <w:suppressAutoHyphens/>
              <w:snapToGrid w:val="0"/>
              <w:spacing w:after="0" w:line="240" w:lineRule="auto"/>
              <w:rPr>
                <w:rFonts w:eastAsia="Arial Unicode MS" w:cstheme="minorHAnsi"/>
                <w:shd w:val="clear" w:color="auto" w:fill="FFFFFF"/>
                <w:lang w:eastAsia="zh-CN"/>
              </w:rPr>
            </w:pPr>
          </w:p>
        </w:tc>
      </w:tr>
      <w:tr w:rsidR="00291525" w:rsidRPr="003E6CA4" w14:paraId="5EF1F245" w14:textId="77777777" w:rsidTr="00E053D9">
        <w:trPr>
          <w:gridAfter w:val="1"/>
          <w:wAfter w:w="18" w:type="dxa"/>
          <w:trHeight w:val="340"/>
        </w:trPr>
        <w:tc>
          <w:tcPr>
            <w:tcW w:w="449" w:type="dxa"/>
            <w:tcBorders>
              <w:top w:val="single" w:sz="4" w:space="0" w:color="auto"/>
              <w:left w:val="single" w:sz="4" w:space="0" w:color="auto"/>
              <w:bottom w:val="single" w:sz="4" w:space="0" w:color="auto"/>
              <w:right w:val="single" w:sz="4" w:space="0" w:color="auto"/>
            </w:tcBorders>
            <w:vAlign w:val="center"/>
          </w:tcPr>
          <w:p w14:paraId="3AF94F89" w14:textId="59C43C90" w:rsidR="00291525" w:rsidRPr="003E6CA4" w:rsidRDefault="00291525" w:rsidP="00291525">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3E6CA4">
              <w:rPr>
                <w:rFonts w:eastAsia="Arial Unicode MS" w:cstheme="minorHAnsi"/>
                <w:color w:val="000000"/>
                <w:shd w:val="clear" w:color="auto" w:fill="FFFFFF"/>
                <w:lang w:eastAsia="zh-CN"/>
              </w:rPr>
              <w:t>T</w:t>
            </w:r>
            <w:r>
              <w:rPr>
                <w:rFonts w:eastAsia="Arial Unicode MS" w:cstheme="minorHAnsi"/>
                <w:color w:val="000000"/>
                <w:shd w:val="clear" w:color="auto" w:fill="FFFFFF"/>
                <w:vertAlign w:val="subscript"/>
                <w:lang w:eastAsia="zh-CN"/>
              </w:rPr>
              <w:t>5</w:t>
            </w:r>
          </w:p>
        </w:tc>
        <w:tc>
          <w:tcPr>
            <w:tcW w:w="2670" w:type="dxa"/>
            <w:tcBorders>
              <w:top w:val="single" w:sz="4" w:space="0" w:color="auto"/>
              <w:left w:val="single" w:sz="4" w:space="0" w:color="auto"/>
              <w:bottom w:val="single" w:sz="4" w:space="0" w:color="auto"/>
              <w:right w:val="single" w:sz="4" w:space="0" w:color="auto"/>
            </w:tcBorders>
            <w:vAlign w:val="center"/>
          </w:tcPr>
          <w:p w14:paraId="096D1510" w14:textId="582BE93C" w:rsidR="00291525" w:rsidRDefault="00291525" w:rsidP="00291525">
            <w:pPr>
              <w:widowControl w:val="0"/>
              <w:suppressLineNumbers/>
              <w:suppressAutoHyphens/>
              <w:snapToGrid w:val="0"/>
              <w:spacing w:after="0" w:line="240" w:lineRule="auto"/>
              <w:rPr>
                <w:rFonts w:eastAsia="Courier New"/>
                <w:color w:val="000000"/>
                <w:sz w:val="20"/>
                <w:szCs w:val="20"/>
                <w:lang w:bidi="lt-LT"/>
              </w:rPr>
            </w:pPr>
            <w:r>
              <w:rPr>
                <w:rFonts w:eastAsia="Arial Unicode MS" w:cstheme="minorHAnsi"/>
                <w:color w:val="000000"/>
                <w:lang w:eastAsia="zh-CN"/>
              </w:rPr>
              <w:t>Darbiniai žibintai</w:t>
            </w:r>
          </w:p>
        </w:tc>
        <w:tc>
          <w:tcPr>
            <w:tcW w:w="2551" w:type="dxa"/>
            <w:tcBorders>
              <w:top w:val="single" w:sz="4" w:space="0" w:color="auto"/>
              <w:left w:val="single" w:sz="4" w:space="0" w:color="auto"/>
              <w:bottom w:val="single" w:sz="4" w:space="0" w:color="auto"/>
              <w:right w:val="single" w:sz="4" w:space="0" w:color="auto"/>
            </w:tcBorders>
            <w:vAlign w:val="center"/>
          </w:tcPr>
          <w:p w14:paraId="531C5092" w14:textId="77777777" w:rsidR="00281066" w:rsidRPr="00281066" w:rsidRDefault="00281066" w:rsidP="00281066">
            <w:pPr>
              <w:tabs>
                <w:tab w:val="left" w:pos="720"/>
              </w:tabs>
              <w:spacing w:after="0" w:line="240" w:lineRule="auto"/>
              <w:ind w:right="-1"/>
              <w:jc w:val="both"/>
              <w:rPr>
                <w:rFonts w:eastAsia="Times New Roman" w:cstheme="minorHAnsi"/>
              </w:rPr>
            </w:pPr>
            <w:r w:rsidRPr="00281066">
              <w:rPr>
                <w:rFonts w:eastAsia="Times New Roman" w:cstheme="minorHAnsi"/>
              </w:rPr>
              <w:t xml:space="preserve">Priekyje ir gale įrengti LED žibintai, ne mažiau 2 vienetai, kurių šviesos srautas ne mažiau 4200 </w:t>
            </w:r>
            <w:proofErr w:type="spellStart"/>
            <w:r w:rsidRPr="00281066">
              <w:rPr>
                <w:rFonts w:eastAsia="Times New Roman" w:cstheme="minorHAnsi"/>
              </w:rPr>
              <w:t>lm</w:t>
            </w:r>
            <w:proofErr w:type="spellEnd"/>
          </w:p>
          <w:p w14:paraId="38CDB592" w14:textId="691E868A" w:rsidR="00291525" w:rsidRPr="00281066" w:rsidRDefault="00291525" w:rsidP="00291525">
            <w:pPr>
              <w:tabs>
                <w:tab w:val="left" w:pos="720"/>
              </w:tabs>
              <w:ind w:right="-1"/>
              <w:jc w:val="both"/>
              <w:rPr>
                <w:rFonts w:cstheme="minorHAnsi"/>
              </w:rPr>
            </w:pPr>
          </w:p>
        </w:tc>
        <w:tc>
          <w:tcPr>
            <w:tcW w:w="2977" w:type="dxa"/>
            <w:tcBorders>
              <w:top w:val="single" w:sz="4" w:space="0" w:color="auto"/>
              <w:left w:val="single" w:sz="4" w:space="0" w:color="auto"/>
              <w:bottom w:val="single" w:sz="4" w:space="0" w:color="auto"/>
              <w:right w:val="single" w:sz="4" w:space="0" w:color="auto"/>
            </w:tcBorders>
            <w:vAlign w:val="center"/>
          </w:tcPr>
          <w:p w14:paraId="46BB62B4" w14:textId="598CB41F" w:rsidR="00291525" w:rsidRDefault="00291525" w:rsidP="00291525">
            <w:pPr>
              <w:tabs>
                <w:tab w:val="left" w:pos="720"/>
              </w:tabs>
              <w:ind w:right="-1"/>
              <w:jc w:val="both"/>
              <w:rPr>
                <w:sz w:val="20"/>
                <w:szCs w:val="20"/>
              </w:rPr>
            </w:pPr>
            <w:r>
              <w:rPr>
                <w:rFonts w:eastAsia="Arial Unicode MS" w:cstheme="minorHAnsi"/>
                <w:color w:val="000000"/>
                <w:shd w:val="clear" w:color="auto" w:fill="FFFFFF"/>
                <w:lang w:eastAsia="zh-CN"/>
              </w:rPr>
              <w:lastRenderedPageBreak/>
              <w:t>Sumontuota papildoma apšvietimo sistema leidžianti dirbti tamsiu paros metu</w:t>
            </w:r>
            <w:r w:rsidR="0033764D">
              <w:rPr>
                <w:rFonts w:eastAsia="Arial Unicode MS" w:cstheme="minorHAnsi"/>
                <w:color w:val="000000"/>
                <w:shd w:val="clear" w:color="auto" w:fill="FFFFFF"/>
                <w:lang w:eastAsia="zh-CN"/>
              </w:rPr>
              <w:t xml:space="preserve">, kurios </w:t>
            </w:r>
            <w:r w:rsidR="0033764D">
              <w:rPr>
                <w:rFonts w:eastAsia="Arial Unicode MS" w:cstheme="minorHAnsi"/>
                <w:color w:val="000000"/>
                <w:shd w:val="clear" w:color="auto" w:fill="FFFFFF"/>
                <w:lang w:eastAsia="zh-CN"/>
              </w:rPr>
              <w:lastRenderedPageBreak/>
              <w:t xml:space="preserve">bendras šviesos srautas ne mažiau 20 000 </w:t>
            </w:r>
            <w:proofErr w:type="spellStart"/>
            <w:r w:rsidR="0033764D">
              <w:rPr>
                <w:rFonts w:eastAsia="Arial Unicode MS" w:cstheme="minorHAnsi"/>
                <w:color w:val="000000"/>
                <w:shd w:val="clear" w:color="auto" w:fill="FFFFFF"/>
                <w:lang w:eastAsia="zh-CN"/>
              </w:rPr>
              <w:t>l</w:t>
            </w:r>
            <w:r w:rsidR="009030CD">
              <w:rPr>
                <w:rFonts w:eastAsia="Arial Unicode MS" w:cstheme="minorHAnsi"/>
                <w:color w:val="000000"/>
                <w:shd w:val="clear" w:color="auto" w:fill="FFFFFF"/>
                <w:lang w:eastAsia="zh-CN"/>
              </w:rPr>
              <w:t>m</w:t>
            </w:r>
            <w:proofErr w:type="spellEnd"/>
          </w:p>
        </w:tc>
        <w:tc>
          <w:tcPr>
            <w:tcW w:w="1421" w:type="dxa"/>
            <w:tcBorders>
              <w:top w:val="single" w:sz="4" w:space="0" w:color="auto"/>
              <w:left w:val="single" w:sz="4" w:space="0" w:color="auto"/>
              <w:bottom w:val="single" w:sz="4" w:space="0" w:color="auto"/>
              <w:right w:val="single" w:sz="4" w:space="0" w:color="auto"/>
            </w:tcBorders>
            <w:vAlign w:val="center"/>
          </w:tcPr>
          <w:p w14:paraId="62E6F79E" w14:textId="4499AA44" w:rsidR="00291525" w:rsidRPr="00106D73" w:rsidRDefault="00291525" w:rsidP="00291525">
            <w:pPr>
              <w:widowControl w:val="0"/>
              <w:suppressLineNumbers/>
              <w:suppressAutoHyphens/>
              <w:snapToGrid w:val="0"/>
              <w:spacing w:after="0" w:line="240" w:lineRule="auto"/>
              <w:rPr>
                <w:rFonts w:eastAsia="Arial Unicode MS" w:cstheme="minorHAnsi"/>
                <w:shd w:val="clear" w:color="auto" w:fill="FFFFFF"/>
                <w:lang w:eastAsia="zh-CN"/>
              </w:rPr>
            </w:pPr>
            <w:r w:rsidRPr="00106D73">
              <w:rPr>
                <w:rFonts w:eastAsia="Arial Unicode MS" w:cstheme="minorHAnsi"/>
                <w:shd w:val="clear" w:color="auto" w:fill="FFFFFF"/>
                <w:lang w:eastAsia="zh-CN"/>
              </w:rPr>
              <w:lastRenderedPageBreak/>
              <w:t>Y</w:t>
            </w:r>
            <w:r>
              <w:rPr>
                <w:rFonts w:eastAsia="Arial Unicode MS" w:cstheme="minorHAnsi"/>
                <w:color w:val="000000"/>
                <w:shd w:val="clear" w:color="auto" w:fill="FFFFFF"/>
                <w:vertAlign w:val="subscript"/>
                <w:lang w:eastAsia="zh-CN"/>
              </w:rPr>
              <w:t xml:space="preserve">5 </w:t>
            </w:r>
            <w:r w:rsidRPr="00106D73">
              <w:rPr>
                <w:rFonts w:eastAsia="Arial Unicode MS" w:cstheme="minorHAnsi"/>
                <w:shd w:val="clear" w:color="auto" w:fill="FFFFFF"/>
                <w:lang w:eastAsia="zh-CN"/>
              </w:rPr>
              <w:t>=</w:t>
            </w:r>
            <w:r>
              <w:rPr>
                <w:rFonts w:eastAsia="Arial Unicode MS" w:cstheme="minorHAnsi"/>
                <w:shd w:val="clear" w:color="auto" w:fill="FFFFFF"/>
                <w:lang w:eastAsia="zh-CN"/>
              </w:rPr>
              <w:t xml:space="preserve"> </w:t>
            </w:r>
            <w:r w:rsidR="00580579">
              <w:rPr>
                <w:rFonts w:eastAsia="Arial Unicode MS" w:cstheme="minorHAnsi"/>
                <w:shd w:val="clear" w:color="auto" w:fill="FFFFFF"/>
                <w:lang w:eastAsia="zh-CN"/>
              </w:rPr>
              <w:t>2</w:t>
            </w:r>
          </w:p>
          <w:p w14:paraId="1DC663DE" w14:textId="77777777" w:rsidR="00291525" w:rsidRPr="00106D73" w:rsidRDefault="00291525" w:rsidP="00291525">
            <w:pPr>
              <w:widowControl w:val="0"/>
              <w:suppressLineNumbers/>
              <w:suppressAutoHyphens/>
              <w:snapToGrid w:val="0"/>
              <w:spacing w:after="0" w:line="240" w:lineRule="auto"/>
              <w:rPr>
                <w:rFonts w:eastAsia="Arial Unicode MS" w:cstheme="minorHAnsi"/>
                <w:shd w:val="clear" w:color="auto" w:fill="FFFFFF"/>
                <w:lang w:eastAsia="zh-CN"/>
              </w:rPr>
            </w:pPr>
          </w:p>
        </w:tc>
      </w:tr>
      <w:tr w:rsidR="00291525" w:rsidRPr="003E6CA4" w14:paraId="0611A4E5" w14:textId="77777777" w:rsidTr="00B41295">
        <w:trPr>
          <w:gridAfter w:val="1"/>
          <w:wAfter w:w="18" w:type="dxa"/>
          <w:trHeight w:val="1001"/>
        </w:trPr>
        <w:tc>
          <w:tcPr>
            <w:tcW w:w="449" w:type="dxa"/>
            <w:tcBorders>
              <w:top w:val="single" w:sz="4" w:space="0" w:color="auto"/>
              <w:left w:val="single" w:sz="4" w:space="0" w:color="auto"/>
              <w:bottom w:val="single" w:sz="4" w:space="0" w:color="auto"/>
              <w:right w:val="single" w:sz="4" w:space="0" w:color="auto"/>
            </w:tcBorders>
            <w:vAlign w:val="center"/>
          </w:tcPr>
          <w:p w14:paraId="7F5FE99F" w14:textId="16BD748E" w:rsidR="00291525" w:rsidRPr="003E6CA4" w:rsidRDefault="00291525" w:rsidP="00291525">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3E6CA4">
              <w:rPr>
                <w:rFonts w:eastAsia="Arial Unicode MS" w:cstheme="minorHAnsi"/>
                <w:color w:val="000000"/>
                <w:shd w:val="clear" w:color="auto" w:fill="FFFFFF"/>
                <w:lang w:eastAsia="zh-CN"/>
              </w:rPr>
              <w:t>T</w:t>
            </w:r>
            <w:r>
              <w:rPr>
                <w:rFonts w:eastAsia="Arial Unicode MS" w:cstheme="minorHAnsi"/>
                <w:color w:val="000000"/>
                <w:shd w:val="clear" w:color="auto" w:fill="FFFFFF"/>
                <w:vertAlign w:val="subscript"/>
                <w:lang w:eastAsia="zh-CN"/>
              </w:rPr>
              <w:t>6</w:t>
            </w:r>
          </w:p>
        </w:tc>
        <w:tc>
          <w:tcPr>
            <w:tcW w:w="2670" w:type="dxa"/>
            <w:tcBorders>
              <w:top w:val="single" w:sz="4" w:space="0" w:color="auto"/>
              <w:left w:val="single" w:sz="4" w:space="0" w:color="auto"/>
              <w:bottom w:val="single" w:sz="4" w:space="0" w:color="auto"/>
              <w:right w:val="single" w:sz="4" w:space="0" w:color="auto"/>
            </w:tcBorders>
            <w:vAlign w:val="center"/>
          </w:tcPr>
          <w:p w14:paraId="1D9274C5" w14:textId="359F175D" w:rsidR="00291525" w:rsidRDefault="00291525" w:rsidP="00291525">
            <w:pPr>
              <w:widowControl w:val="0"/>
              <w:suppressLineNumbers/>
              <w:suppressAutoHyphens/>
              <w:snapToGrid w:val="0"/>
              <w:spacing w:after="0" w:line="240" w:lineRule="auto"/>
              <w:rPr>
                <w:rFonts w:eastAsia="Courier New"/>
                <w:color w:val="000000"/>
                <w:sz w:val="20"/>
                <w:szCs w:val="20"/>
                <w:lang w:bidi="lt-LT"/>
              </w:rPr>
            </w:pPr>
            <w:r>
              <w:rPr>
                <w:rFonts w:eastAsia="Arial Unicode MS" w:cstheme="minorHAnsi"/>
                <w:color w:val="000000"/>
                <w:lang w:eastAsia="zh-CN"/>
              </w:rPr>
              <w:t>Apsauga nuo kritulių</w:t>
            </w:r>
          </w:p>
        </w:tc>
        <w:tc>
          <w:tcPr>
            <w:tcW w:w="2551" w:type="dxa"/>
            <w:tcBorders>
              <w:top w:val="single" w:sz="4" w:space="0" w:color="auto"/>
              <w:left w:val="single" w:sz="4" w:space="0" w:color="auto"/>
              <w:bottom w:val="single" w:sz="4" w:space="0" w:color="auto"/>
              <w:right w:val="single" w:sz="4" w:space="0" w:color="auto"/>
            </w:tcBorders>
            <w:vAlign w:val="center"/>
          </w:tcPr>
          <w:p w14:paraId="169674B9" w14:textId="0E05AC8F" w:rsidR="00291525" w:rsidRDefault="00291525" w:rsidP="00291525">
            <w:pPr>
              <w:tabs>
                <w:tab w:val="left" w:pos="720"/>
              </w:tabs>
              <w:ind w:right="-1"/>
              <w:jc w:val="both"/>
              <w:rPr>
                <w:sz w:val="20"/>
                <w:szCs w:val="20"/>
              </w:rPr>
            </w:pPr>
            <w:r>
              <w:rPr>
                <w:rFonts w:eastAsia="Arial Unicode MS" w:cstheme="minorHAnsi"/>
                <w:bCs/>
                <w:color w:val="000000"/>
                <w:lang w:eastAsia="zh-CN"/>
              </w:rPr>
              <w:t>Nėra</w:t>
            </w:r>
          </w:p>
        </w:tc>
        <w:tc>
          <w:tcPr>
            <w:tcW w:w="2977" w:type="dxa"/>
            <w:tcBorders>
              <w:top w:val="single" w:sz="4" w:space="0" w:color="auto"/>
              <w:left w:val="single" w:sz="4" w:space="0" w:color="auto"/>
              <w:bottom w:val="single" w:sz="4" w:space="0" w:color="auto"/>
              <w:right w:val="single" w:sz="4" w:space="0" w:color="auto"/>
            </w:tcBorders>
            <w:vAlign w:val="center"/>
          </w:tcPr>
          <w:p w14:paraId="250897CE" w14:textId="149CF6D5" w:rsidR="00291525" w:rsidRDefault="00291525" w:rsidP="00291525">
            <w:pPr>
              <w:tabs>
                <w:tab w:val="left" w:pos="720"/>
              </w:tabs>
              <w:ind w:right="-1"/>
              <w:jc w:val="both"/>
              <w:rPr>
                <w:sz w:val="20"/>
                <w:szCs w:val="20"/>
              </w:rPr>
            </w:pPr>
            <w:r>
              <w:rPr>
                <w:rFonts w:eastAsia="Arial Unicode MS" w:cstheme="minorHAnsi"/>
                <w:color w:val="000000"/>
                <w:shd w:val="clear" w:color="auto" w:fill="FFFFFF"/>
                <w:lang w:eastAsia="zh-CN"/>
              </w:rPr>
              <w:t xml:space="preserve">Sumontuota operatoriaus </w:t>
            </w:r>
            <w:r w:rsidR="00DE0C65">
              <w:rPr>
                <w:rFonts w:eastAsia="Arial Unicode MS" w:cstheme="minorHAnsi"/>
                <w:color w:val="000000"/>
                <w:shd w:val="clear" w:color="auto" w:fill="FFFFFF"/>
                <w:lang w:eastAsia="zh-CN"/>
              </w:rPr>
              <w:t xml:space="preserve">platformos </w:t>
            </w:r>
            <w:r>
              <w:rPr>
                <w:rFonts w:eastAsia="Arial Unicode MS" w:cstheme="minorHAnsi"/>
                <w:color w:val="000000"/>
                <w:shd w:val="clear" w:color="auto" w:fill="FFFFFF"/>
                <w:lang w:eastAsia="zh-CN"/>
              </w:rPr>
              <w:t>apsauga nuo kritulių</w:t>
            </w:r>
          </w:p>
        </w:tc>
        <w:tc>
          <w:tcPr>
            <w:tcW w:w="1421" w:type="dxa"/>
            <w:tcBorders>
              <w:top w:val="single" w:sz="4" w:space="0" w:color="auto"/>
              <w:left w:val="single" w:sz="4" w:space="0" w:color="auto"/>
              <w:bottom w:val="single" w:sz="4" w:space="0" w:color="auto"/>
              <w:right w:val="single" w:sz="4" w:space="0" w:color="auto"/>
            </w:tcBorders>
            <w:vAlign w:val="center"/>
          </w:tcPr>
          <w:p w14:paraId="7D0FDEBB" w14:textId="0133788C" w:rsidR="00291525" w:rsidRPr="00106D73" w:rsidRDefault="00291525" w:rsidP="00291525">
            <w:pPr>
              <w:widowControl w:val="0"/>
              <w:suppressLineNumbers/>
              <w:suppressAutoHyphens/>
              <w:snapToGrid w:val="0"/>
              <w:spacing w:after="0" w:line="240" w:lineRule="auto"/>
              <w:rPr>
                <w:rFonts w:eastAsia="Arial Unicode MS" w:cstheme="minorHAnsi"/>
                <w:shd w:val="clear" w:color="auto" w:fill="FFFFFF"/>
                <w:lang w:eastAsia="zh-CN"/>
              </w:rPr>
            </w:pPr>
            <w:r w:rsidRPr="00106D73">
              <w:rPr>
                <w:rFonts w:eastAsia="Arial Unicode MS" w:cstheme="minorHAnsi"/>
                <w:shd w:val="clear" w:color="auto" w:fill="FFFFFF"/>
                <w:lang w:eastAsia="zh-CN"/>
              </w:rPr>
              <w:t>Y</w:t>
            </w:r>
            <w:r>
              <w:rPr>
                <w:rFonts w:eastAsia="Arial Unicode MS" w:cstheme="minorHAnsi"/>
                <w:color w:val="000000"/>
                <w:shd w:val="clear" w:color="auto" w:fill="FFFFFF"/>
                <w:vertAlign w:val="subscript"/>
                <w:lang w:eastAsia="zh-CN"/>
              </w:rPr>
              <w:t xml:space="preserve">6 </w:t>
            </w:r>
            <w:r w:rsidRPr="00106D73">
              <w:rPr>
                <w:rFonts w:eastAsia="Arial Unicode MS" w:cstheme="minorHAnsi"/>
                <w:shd w:val="clear" w:color="auto" w:fill="FFFFFF"/>
                <w:lang w:eastAsia="zh-CN"/>
              </w:rPr>
              <w:t>=</w:t>
            </w:r>
            <w:r>
              <w:rPr>
                <w:rFonts w:eastAsia="Arial Unicode MS" w:cstheme="minorHAnsi"/>
                <w:shd w:val="clear" w:color="auto" w:fill="FFFFFF"/>
                <w:lang w:eastAsia="zh-CN"/>
              </w:rPr>
              <w:t xml:space="preserve"> </w:t>
            </w:r>
            <w:r w:rsidR="00580579">
              <w:rPr>
                <w:rFonts w:eastAsia="Arial Unicode MS" w:cstheme="minorHAnsi"/>
                <w:shd w:val="clear" w:color="auto" w:fill="FFFFFF"/>
                <w:lang w:eastAsia="zh-CN"/>
              </w:rPr>
              <w:t>1</w:t>
            </w:r>
          </w:p>
          <w:p w14:paraId="55B46EF6" w14:textId="77777777" w:rsidR="00291525" w:rsidRPr="00106D73" w:rsidRDefault="00291525" w:rsidP="00291525">
            <w:pPr>
              <w:widowControl w:val="0"/>
              <w:suppressLineNumbers/>
              <w:suppressAutoHyphens/>
              <w:snapToGrid w:val="0"/>
              <w:spacing w:after="0" w:line="240" w:lineRule="auto"/>
              <w:rPr>
                <w:rFonts w:eastAsia="Arial Unicode MS" w:cstheme="minorHAnsi"/>
                <w:shd w:val="clear" w:color="auto" w:fill="FFFFFF"/>
                <w:lang w:eastAsia="zh-CN"/>
              </w:rPr>
            </w:pPr>
          </w:p>
        </w:tc>
      </w:tr>
      <w:tr w:rsidR="00580579" w:rsidRPr="003E6CA4" w14:paraId="22264232" w14:textId="77777777" w:rsidTr="006434E3">
        <w:trPr>
          <w:gridAfter w:val="1"/>
          <w:wAfter w:w="18" w:type="dxa"/>
          <w:trHeight w:val="1001"/>
        </w:trPr>
        <w:tc>
          <w:tcPr>
            <w:tcW w:w="449" w:type="dxa"/>
            <w:tcBorders>
              <w:top w:val="single" w:sz="4" w:space="0" w:color="auto"/>
              <w:left w:val="single" w:sz="4" w:space="0" w:color="auto"/>
              <w:bottom w:val="single" w:sz="4" w:space="0" w:color="auto"/>
              <w:right w:val="single" w:sz="4" w:space="0" w:color="auto"/>
            </w:tcBorders>
            <w:vAlign w:val="center"/>
          </w:tcPr>
          <w:p w14:paraId="55764A2E" w14:textId="4D1C19C9" w:rsidR="00580579" w:rsidRPr="003E6CA4" w:rsidRDefault="00580579" w:rsidP="00580579">
            <w:pPr>
              <w:widowControl w:val="0"/>
              <w:suppressLineNumbers/>
              <w:suppressAutoHyphens/>
              <w:snapToGrid w:val="0"/>
              <w:spacing w:after="0" w:line="240" w:lineRule="auto"/>
              <w:rPr>
                <w:rFonts w:eastAsia="Arial Unicode MS" w:cstheme="minorHAnsi"/>
                <w:color w:val="000000"/>
                <w:shd w:val="clear" w:color="auto" w:fill="FFFFFF"/>
                <w:lang w:eastAsia="zh-CN"/>
              </w:rPr>
            </w:pPr>
            <w:r w:rsidRPr="003E6CA4">
              <w:rPr>
                <w:rFonts w:eastAsia="Arial Unicode MS" w:cstheme="minorHAnsi"/>
                <w:color w:val="000000"/>
                <w:shd w:val="clear" w:color="auto" w:fill="FFFFFF"/>
                <w:lang w:eastAsia="zh-CN"/>
              </w:rPr>
              <w:t>T</w:t>
            </w:r>
            <w:r>
              <w:rPr>
                <w:rFonts w:eastAsia="Arial Unicode MS" w:cstheme="minorHAnsi"/>
                <w:color w:val="000000"/>
                <w:shd w:val="clear" w:color="auto" w:fill="FFFFFF"/>
                <w:vertAlign w:val="subscript"/>
                <w:lang w:eastAsia="zh-CN"/>
              </w:rPr>
              <w:t>7</w:t>
            </w:r>
          </w:p>
        </w:tc>
        <w:tc>
          <w:tcPr>
            <w:tcW w:w="2670" w:type="dxa"/>
            <w:tcBorders>
              <w:top w:val="single" w:sz="4" w:space="0" w:color="auto"/>
              <w:left w:val="single" w:sz="4" w:space="0" w:color="auto"/>
              <w:bottom w:val="single" w:sz="4" w:space="0" w:color="auto"/>
              <w:right w:val="single" w:sz="4" w:space="0" w:color="auto"/>
            </w:tcBorders>
          </w:tcPr>
          <w:p w14:paraId="3608B010" w14:textId="066B0939" w:rsidR="00580579" w:rsidRDefault="00580579" w:rsidP="00580579">
            <w:pPr>
              <w:widowControl w:val="0"/>
              <w:suppressLineNumbers/>
              <w:suppressAutoHyphens/>
              <w:snapToGrid w:val="0"/>
              <w:spacing w:after="0" w:line="240" w:lineRule="auto"/>
              <w:rPr>
                <w:rFonts w:eastAsia="Arial Unicode MS" w:cstheme="minorHAnsi"/>
                <w:color w:val="000000"/>
                <w:lang w:eastAsia="zh-CN"/>
              </w:rPr>
            </w:pPr>
            <w:proofErr w:type="spellStart"/>
            <w:r w:rsidRPr="004F0BFF">
              <w:t>Telemetrijos</w:t>
            </w:r>
            <w:proofErr w:type="spellEnd"/>
            <w:r w:rsidRPr="004F0BFF">
              <w:t xml:space="preserve"> ir darbo apskaitos sistema</w:t>
            </w:r>
          </w:p>
        </w:tc>
        <w:tc>
          <w:tcPr>
            <w:tcW w:w="2551" w:type="dxa"/>
            <w:tcBorders>
              <w:top w:val="single" w:sz="4" w:space="0" w:color="auto"/>
              <w:left w:val="single" w:sz="4" w:space="0" w:color="auto"/>
              <w:bottom w:val="single" w:sz="4" w:space="0" w:color="auto"/>
              <w:right w:val="single" w:sz="4" w:space="0" w:color="auto"/>
            </w:tcBorders>
          </w:tcPr>
          <w:p w14:paraId="06571821" w14:textId="534D7791" w:rsidR="00580579" w:rsidRDefault="00580579" w:rsidP="00580579">
            <w:pPr>
              <w:tabs>
                <w:tab w:val="left" w:pos="720"/>
              </w:tabs>
              <w:ind w:right="-1"/>
              <w:jc w:val="both"/>
              <w:rPr>
                <w:rFonts w:eastAsia="Arial Unicode MS" w:cstheme="minorHAnsi"/>
                <w:bCs/>
                <w:color w:val="000000"/>
                <w:lang w:eastAsia="zh-CN"/>
              </w:rPr>
            </w:pPr>
            <w:r w:rsidRPr="004F0BFF">
              <w:t>Nėra</w:t>
            </w:r>
          </w:p>
        </w:tc>
        <w:tc>
          <w:tcPr>
            <w:tcW w:w="2977" w:type="dxa"/>
            <w:tcBorders>
              <w:top w:val="single" w:sz="4" w:space="0" w:color="auto"/>
              <w:left w:val="single" w:sz="4" w:space="0" w:color="auto"/>
              <w:bottom w:val="single" w:sz="4" w:space="0" w:color="auto"/>
              <w:right w:val="single" w:sz="4" w:space="0" w:color="auto"/>
            </w:tcBorders>
          </w:tcPr>
          <w:p w14:paraId="564553F2" w14:textId="5DF0E7CA" w:rsidR="00580579" w:rsidRDefault="00580579" w:rsidP="00580579">
            <w:pPr>
              <w:tabs>
                <w:tab w:val="left" w:pos="720"/>
              </w:tabs>
              <w:ind w:right="-1"/>
              <w:jc w:val="both"/>
              <w:rPr>
                <w:rFonts w:eastAsia="Arial Unicode MS" w:cstheme="minorHAnsi"/>
                <w:color w:val="000000"/>
                <w:shd w:val="clear" w:color="auto" w:fill="FFFFFF"/>
                <w:lang w:eastAsia="zh-CN"/>
              </w:rPr>
            </w:pPr>
            <w:r w:rsidRPr="004F0BFF">
              <w:t xml:space="preserve">Gamintojo sumontuota ir siūloma </w:t>
            </w:r>
            <w:proofErr w:type="spellStart"/>
            <w:r w:rsidRPr="004F0BFF">
              <w:t>telemetrijos</w:t>
            </w:r>
            <w:proofErr w:type="spellEnd"/>
            <w:r w:rsidRPr="004F0BFF">
              <w:t xml:space="preserve"> bei darbo apskaitos sistema, skirta darbo ir technologinių parametrų duomenų rinkimui ir perdavimui, įskaitant, bet neapsiribojant: klojamos dangos temperatūrą, storį ir plotį, asfalto mišinio temperatūrą bunkeryje, sutankinimo parametrus, meteorologinius duomenis ir kt., į debesijos platformą arba kitą gamintojo numatytą duomenų perdavimo ir saugojimo sprendimą. Tais atvejais, kai naudojimuisi debesijos platforma ar kitu sprendimu reikalinga naudotojo licencija, jos galiojimo laikotarpis turi būti ne trumpesnis nei siūlomas įrangos garantinis laikotarpis</w:t>
            </w:r>
          </w:p>
        </w:tc>
        <w:tc>
          <w:tcPr>
            <w:tcW w:w="1421" w:type="dxa"/>
            <w:tcBorders>
              <w:top w:val="single" w:sz="4" w:space="0" w:color="auto"/>
              <w:left w:val="single" w:sz="4" w:space="0" w:color="auto"/>
              <w:bottom w:val="single" w:sz="4" w:space="0" w:color="auto"/>
              <w:right w:val="single" w:sz="4" w:space="0" w:color="auto"/>
            </w:tcBorders>
          </w:tcPr>
          <w:p w14:paraId="3CB26054" w14:textId="7DF922B8" w:rsidR="00580579" w:rsidRPr="00106D73" w:rsidRDefault="00580579" w:rsidP="00580579">
            <w:pPr>
              <w:widowControl w:val="0"/>
              <w:suppressLineNumbers/>
              <w:suppressAutoHyphens/>
              <w:snapToGrid w:val="0"/>
              <w:spacing w:after="0" w:line="240" w:lineRule="auto"/>
              <w:rPr>
                <w:rFonts w:eastAsia="Arial Unicode MS" w:cstheme="minorHAnsi"/>
                <w:shd w:val="clear" w:color="auto" w:fill="FFFFFF"/>
                <w:lang w:eastAsia="zh-CN"/>
              </w:rPr>
            </w:pPr>
            <w:r w:rsidRPr="004F0BFF">
              <w:t>Y</w:t>
            </w:r>
            <w:r w:rsidRPr="00580579">
              <w:rPr>
                <w:vertAlign w:val="subscript"/>
              </w:rPr>
              <w:t>7</w:t>
            </w:r>
            <w:r w:rsidRPr="004F0BFF">
              <w:t xml:space="preserve"> = 2</w:t>
            </w:r>
          </w:p>
        </w:tc>
      </w:tr>
    </w:tbl>
    <w:p w14:paraId="49A83A1F" w14:textId="77777777" w:rsidR="00291010" w:rsidRDefault="00291010" w:rsidP="00B41295">
      <w:pPr>
        <w:pStyle w:val="Sraopastraipa"/>
        <w:spacing w:after="0" w:line="240" w:lineRule="auto"/>
        <w:ind w:left="0"/>
        <w:rPr>
          <w:rFonts w:cstheme="minorHAnsi"/>
        </w:rPr>
      </w:pPr>
    </w:p>
    <w:p w14:paraId="5A523FE8" w14:textId="77777777" w:rsidR="00291010" w:rsidRDefault="00291010" w:rsidP="00B41295">
      <w:pPr>
        <w:pStyle w:val="Sraopastraipa"/>
        <w:spacing w:after="0" w:line="240" w:lineRule="auto"/>
        <w:ind w:left="0"/>
        <w:rPr>
          <w:rFonts w:cstheme="minorHAnsi"/>
        </w:rPr>
      </w:pPr>
    </w:p>
    <w:p w14:paraId="0FBA3870" w14:textId="55CAA614" w:rsidR="00B41295" w:rsidRPr="003E6CA4" w:rsidRDefault="00B41295" w:rsidP="00B41295">
      <w:pPr>
        <w:pStyle w:val="Sraopastraipa"/>
        <w:spacing w:after="0" w:line="240" w:lineRule="auto"/>
        <w:ind w:left="0"/>
        <w:rPr>
          <w:rFonts w:cstheme="minorHAnsi"/>
        </w:rPr>
      </w:pPr>
      <w:r w:rsidRPr="003E6CA4">
        <w:rPr>
          <w:rFonts w:cstheme="minorHAnsi"/>
        </w:rPr>
        <w:t>Ekonominis naudingumas (S) apskaičiuojamas sudedant tiekėjo pasiūlymo kainos (C) ir kitų kriterijų (T) balus:</w:t>
      </w:r>
    </w:p>
    <w:p w14:paraId="7613D463" w14:textId="77777777" w:rsidR="00B41295" w:rsidRPr="003E6CA4" w:rsidRDefault="00B41295" w:rsidP="00B41295">
      <w:pPr>
        <w:pStyle w:val="Sraopastraipa"/>
        <w:numPr>
          <w:ilvl w:val="0"/>
          <w:numId w:val="4"/>
        </w:numPr>
        <w:tabs>
          <w:tab w:val="num" w:pos="0"/>
        </w:tabs>
        <w:spacing w:after="0" w:line="240" w:lineRule="auto"/>
        <w:ind w:left="0" w:firstLine="0"/>
        <w:rPr>
          <w:rFonts w:cstheme="minorHAnsi"/>
        </w:rPr>
      </w:pPr>
      <w:r w:rsidRPr="003E6CA4">
        <w:rPr>
          <w:rFonts w:cstheme="minorHAnsi"/>
        </w:rPr>
        <w:t>S = C + T</w:t>
      </w:r>
    </w:p>
    <w:p w14:paraId="71C7C08A" w14:textId="77777777" w:rsidR="00B41295" w:rsidRPr="003E6CA4" w:rsidRDefault="00B41295" w:rsidP="00B41295">
      <w:pPr>
        <w:pStyle w:val="Sraopastraipa"/>
        <w:numPr>
          <w:ilvl w:val="0"/>
          <w:numId w:val="4"/>
        </w:numPr>
        <w:tabs>
          <w:tab w:val="num" w:pos="0"/>
        </w:tabs>
        <w:spacing w:after="0" w:line="240" w:lineRule="auto"/>
        <w:ind w:left="0" w:firstLine="0"/>
        <w:rPr>
          <w:rFonts w:cstheme="minorHAnsi"/>
        </w:rPr>
      </w:pPr>
    </w:p>
    <w:p w14:paraId="1732619A" w14:textId="77777777" w:rsidR="00B41295" w:rsidRPr="003E6CA4" w:rsidRDefault="00B41295" w:rsidP="00B41295">
      <w:pPr>
        <w:tabs>
          <w:tab w:val="num" w:pos="0"/>
        </w:tabs>
        <w:spacing w:after="0" w:line="240" w:lineRule="auto"/>
        <w:rPr>
          <w:rFonts w:cstheme="minorHAnsi"/>
        </w:rPr>
      </w:pPr>
      <w:r w:rsidRPr="003E6CA4">
        <w:rPr>
          <w:rFonts w:cstheme="minorHAnsi"/>
        </w:rPr>
        <w:t>Pasiūlymo kainos (C) vertė apskaičiuojama sudedant atskirų kriterijų (</w:t>
      </w:r>
      <w:proofErr w:type="spellStart"/>
      <w:r w:rsidRPr="003E6CA4">
        <w:rPr>
          <w:rFonts w:cstheme="minorHAnsi"/>
        </w:rPr>
        <w:t>C</w:t>
      </w:r>
      <w:r w:rsidRPr="003E6CA4">
        <w:rPr>
          <w:rFonts w:cstheme="minorHAnsi"/>
          <w:vertAlign w:val="subscript"/>
        </w:rPr>
        <w:t>i</w:t>
      </w:r>
      <w:proofErr w:type="spellEnd"/>
      <w:r w:rsidRPr="003E6CA4">
        <w:rPr>
          <w:rFonts w:cstheme="minorHAnsi"/>
        </w:rPr>
        <w:t>) reikšmes:</w:t>
      </w:r>
    </w:p>
    <w:p w14:paraId="02D700FA" w14:textId="77777777" w:rsidR="00B41295" w:rsidRPr="003E6CA4" w:rsidRDefault="00B41295" w:rsidP="00B41295">
      <w:pPr>
        <w:tabs>
          <w:tab w:val="num" w:pos="0"/>
        </w:tabs>
        <w:spacing w:after="0" w:line="240" w:lineRule="auto"/>
        <w:rPr>
          <w:rFonts w:cstheme="minorHAnsi"/>
        </w:rPr>
      </w:pPr>
    </w:p>
    <w:p w14:paraId="0D4D3ADC" w14:textId="77777777" w:rsidR="00B41295" w:rsidRPr="003E6CA4" w:rsidRDefault="00B41295" w:rsidP="00B41295">
      <w:pPr>
        <w:tabs>
          <w:tab w:val="num" w:pos="0"/>
        </w:tabs>
        <w:spacing w:after="0" w:line="240" w:lineRule="auto"/>
        <w:rPr>
          <w:rFonts w:cstheme="minorHAnsi"/>
          <w:vertAlign w:val="subscript"/>
          <w:lang w:val="en-US"/>
        </w:rPr>
      </w:pPr>
      <w:r w:rsidRPr="003E6CA4">
        <w:rPr>
          <w:rFonts w:cstheme="minorHAnsi"/>
        </w:rPr>
        <w:t>C= C</w:t>
      </w:r>
      <w:r w:rsidRPr="003E6CA4">
        <w:rPr>
          <w:rFonts w:cstheme="minorHAnsi"/>
          <w:vertAlign w:val="subscript"/>
        </w:rPr>
        <w:t xml:space="preserve">1 </w:t>
      </w:r>
      <w:r w:rsidRPr="003E6CA4">
        <w:rPr>
          <w:rFonts w:cstheme="minorHAnsi"/>
        </w:rPr>
        <w:t>+ C</w:t>
      </w:r>
      <w:r w:rsidRPr="003E6CA4">
        <w:rPr>
          <w:rFonts w:cstheme="minorHAnsi"/>
          <w:vertAlign w:val="subscript"/>
        </w:rPr>
        <w:t>2</w:t>
      </w:r>
    </w:p>
    <w:p w14:paraId="66D7BAB3" w14:textId="77777777" w:rsidR="00B41295" w:rsidRPr="003E6CA4" w:rsidRDefault="00B41295" w:rsidP="00B41295">
      <w:pPr>
        <w:tabs>
          <w:tab w:val="num" w:pos="0"/>
        </w:tabs>
        <w:spacing w:after="0" w:line="240" w:lineRule="auto"/>
        <w:rPr>
          <w:rFonts w:cstheme="minorHAnsi"/>
          <w:vertAlign w:val="subscript"/>
        </w:rPr>
      </w:pPr>
    </w:p>
    <w:p w14:paraId="7D225F5F" w14:textId="77777777" w:rsidR="00B41295" w:rsidRPr="003E6CA4" w:rsidRDefault="00B41295" w:rsidP="00B41295">
      <w:pPr>
        <w:pStyle w:val="Sraopastraipa"/>
        <w:numPr>
          <w:ilvl w:val="0"/>
          <w:numId w:val="4"/>
        </w:numPr>
        <w:tabs>
          <w:tab w:val="num" w:pos="0"/>
        </w:tabs>
        <w:spacing w:after="0" w:line="240" w:lineRule="auto"/>
        <w:ind w:left="0" w:firstLine="0"/>
        <w:rPr>
          <w:rFonts w:cstheme="minorHAnsi"/>
        </w:rPr>
      </w:pPr>
      <w:r w:rsidRPr="003E6CA4">
        <w:rPr>
          <w:rFonts w:cstheme="minorHAnsi"/>
        </w:rPr>
        <w:t>Pasiūlymo kainos (C) balai apskaičiuojami mažiausios pasiūlytos kainos (</w:t>
      </w:r>
      <w:proofErr w:type="spellStart"/>
      <w:r w:rsidRPr="003E6CA4">
        <w:rPr>
          <w:rFonts w:cstheme="minorHAnsi"/>
        </w:rPr>
        <w:t>C</w:t>
      </w:r>
      <w:r w:rsidRPr="003E6CA4">
        <w:rPr>
          <w:rFonts w:cstheme="minorHAnsi"/>
          <w:vertAlign w:val="subscript"/>
        </w:rPr>
        <w:t>min</w:t>
      </w:r>
      <w:proofErr w:type="spellEnd"/>
      <w:r w:rsidRPr="003E6CA4">
        <w:rPr>
          <w:rFonts w:cstheme="minorHAnsi"/>
        </w:rPr>
        <w:t>) ir vertinamo pasiūlymo kainos (</w:t>
      </w:r>
      <w:proofErr w:type="spellStart"/>
      <w:r w:rsidRPr="003E6CA4">
        <w:rPr>
          <w:rFonts w:cstheme="minorHAnsi"/>
        </w:rPr>
        <w:t>C</w:t>
      </w:r>
      <w:r w:rsidRPr="003E6CA4">
        <w:rPr>
          <w:rFonts w:cstheme="minorHAnsi"/>
          <w:vertAlign w:val="subscript"/>
        </w:rPr>
        <w:t>p</w:t>
      </w:r>
      <w:proofErr w:type="spellEnd"/>
      <w:r w:rsidRPr="003E6CA4">
        <w:rPr>
          <w:rFonts w:cstheme="minorHAnsi"/>
        </w:rPr>
        <w:t xml:space="preserve">) santykį padauginant iš kainos lyginamojo svorio (X): </w:t>
      </w:r>
    </w:p>
    <w:p w14:paraId="2AB1C82F" w14:textId="77777777" w:rsidR="00B41295" w:rsidRPr="003E6CA4" w:rsidRDefault="00B41295" w:rsidP="00B41295">
      <w:pPr>
        <w:pStyle w:val="Sraopastraipa"/>
        <w:numPr>
          <w:ilvl w:val="0"/>
          <w:numId w:val="4"/>
        </w:numPr>
        <w:tabs>
          <w:tab w:val="num" w:pos="0"/>
        </w:tabs>
        <w:spacing w:after="0" w:line="240" w:lineRule="auto"/>
        <w:ind w:left="0" w:firstLine="0"/>
        <w:rPr>
          <w:rFonts w:cstheme="minorHAnsi"/>
        </w:rPr>
      </w:pPr>
    </w:p>
    <w:p w14:paraId="0159728B" w14:textId="77777777" w:rsidR="00B41295" w:rsidRPr="003E6CA4" w:rsidRDefault="00B41295" w:rsidP="00B41295">
      <w:pPr>
        <w:pStyle w:val="Sraopastraipa"/>
        <w:numPr>
          <w:ilvl w:val="0"/>
          <w:numId w:val="4"/>
        </w:numPr>
        <w:tabs>
          <w:tab w:val="num" w:pos="0"/>
        </w:tabs>
        <w:spacing w:after="0" w:line="240" w:lineRule="auto"/>
        <w:ind w:left="0" w:firstLine="0"/>
        <w:rPr>
          <w:rFonts w:cstheme="minorHAnsi"/>
        </w:rPr>
      </w:pPr>
      <w:r w:rsidRPr="003E6CA4">
        <w:rPr>
          <w:rFonts w:cstheme="minorHAnsi"/>
        </w:rPr>
        <w:t>C = (</w:t>
      </w:r>
      <w:proofErr w:type="spellStart"/>
      <w:r w:rsidRPr="003E6CA4">
        <w:rPr>
          <w:rFonts w:cstheme="minorHAnsi"/>
        </w:rPr>
        <w:t>C</w:t>
      </w:r>
      <w:r w:rsidRPr="003E6CA4">
        <w:rPr>
          <w:rFonts w:cstheme="minorHAnsi"/>
          <w:vertAlign w:val="subscript"/>
        </w:rPr>
        <w:t>min</w:t>
      </w:r>
      <w:proofErr w:type="spellEnd"/>
      <w:r w:rsidRPr="003E6CA4">
        <w:rPr>
          <w:rFonts w:cstheme="minorHAnsi"/>
        </w:rPr>
        <w:t xml:space="preserve"> / </w:t>
      </w:r>
      <w:proofErr w:type="spellStart"/>
      <w:r w:rsidRPr="003E6CA4">
        <w:rPr>
          <w:rFonts w:cstheme="minorHAnsi"/>
        </w:rPr>
        <w:t>C</w:t>
      </w:r>
      <w:r w:rsidRPr="003E6CA4">
        <w:rPr>
          <w:rFonts w:cstheme="minorHAnsi"/>
          <w:vertAlign w:val="subscript"/>
        </w:rPr>
        <w:t>p</w:t>
      </w:r>
      <w:proofErr w:type="spellEnd"/>
      <w:r w:rsidRPr="003E6CA4">
        <w:rPr>
          <w:rFonts w:cstheme="minorHAnsi"/>
        </w:rPr>
        <w:t>) * X</w:t>
      </w:r>
    </w:p>
    <w:p w14:paraId="5F8BEC33" w14:textId="77777777" w:rsidR="00B41295" w:rsidRPr="003E6CA4" w:rsidRDefault="00B41295" w:rsidP="00B41295">
      <w:pPr>
        <w:pStyle w:val="Sraopastraipa"/>
        <w:numPr>
          <w:ilvl w:val="0"/>
          <w:numId w:val="4"/>
        </w:numPr>
        <w:tabs>
          <w:tab w:val="num" w:pos="0"/>
        </w:tabs>
        <w:spacing w:after="0" w:line="240" w:lineRule="auto"/>
        <w:ind w:left="0" w:firstLine="0"/>
        <w:rPr>
          <w:rFonts w:cstheme="minorHAnsi"/>
        </w:rPr>
      </w:pPr>
    </w:p>
    <w:p w14:paraId="15F15917" w14:textId="77777777" w:rsidR="00B41295" w:rsidRPr="003E6CA4" w:rsidRDefault="00B41295" w:rsidP="00B41295">
      <w:pPr>
        <w:pStyle w:val="Sraopastraipa"/>
        <w:numPr>
          <w:ilvl w:val="0"/>
          <w:numId w:val="4"/>
        </w:numPr>
        <w:tabs>
          <w:tab w:val="num" w:pos="0"/>
        </w:tabs>
        <w:spacing w:after="0" w:line="240" w:lineRule="auto"/>
        <w:ind w:left="0" w:firstLine="0"/>
        <w:rPr>
          <w:rFonts w:cstheme="minorHAnsi"/>
        </w:rPr>
      </w:pPr>
      <w:r w:rsidRPr="003E6CA4">
        <w:rPr>
          <w:rFonts w:cstheme="minorHAnsi"/>
        </w:rPr>
        <w:t>Kriterijų (T) balai apskaičiuojami sudedant atskirų kriterijų (</w:t>
      </w:r>
      <w:proofErr w:type="spellStart"/>
      <w:r w:rsidRPr="003E6CA4">
        <w:rPr>
          <w:rFonts w:cstheme="minorHAnsi"/>
        </w:rPr>
        <w:t>T</w:t>
      </w:r>
      <w:r w:rsidRPr="003E6CA4">
        <w:rPr>
          <w:rFonts w:cstheme="minorHAnsi"/>
          <w:vertAlign w:val="subscript"/>
        </w:rPr>
        <w:t>i</w:t>
      </w:r>
      <w:proofErr w:type="spellEnd"/>
      <w:r w:rsidRPr="003E6CA4">
        <w:rPr>
          <w:rFonts w:cstheme="minorHAnsi"/>
        </w:rPr>
        <w:t>) balus:</w:t>
      </w:r>
    </w:p>
    <w:p w14:paraId="66F39042" w14:textId="77777777" w:rsidR="00B41295" w:rsidRPr="003E6CA4" w:rsidRDefault="00B41295" w:rsidP="00B41295">
      <w:pPr>
        <w:pStyle w:val="Sraopastraipa"/>
        <w:numPr>
          <w:ilvl w:val="0"/>
          <w:numId w:val="4"/>
        </w:numPr>
        <w:tabs>
          <w:tab w:val="num" w:pos="0"/>
        </w:tabs>
        <w:spacing w:after="0" w:line="240" w:lineRule="auto"/>
        <w:ind w:left="0" w:firstLine="0"/>
        <w:rPr>
          <w:rFonts w:cstheme="minorHAnsi"/>
          <w:vertAlign w:val="subscript"/>
        </w:rPr>
      </w:pPr>
    </w:p>
    <w:p w14:paraId="28F22A11" w14:textId="24CF0F85" w:rsidR="00B41295" w:rsidRPr="00450615" w:rsidRDefault="00B41295" w:rsidP="00B41295">
      <w:pPr>
        <w:pStyle w:val="Sraopastraipa"/>
        <w:numPr>
          <w:ilvl w:val="0"/>
          <w:numId w:val="4"/>
        </w:numPr>
        <w:tabs>
          <w:tab w:val="num" w:pos="0"/>
        </w:tabs>
        <w:spacing w:after="0" w:line="240" w:lineRule="auto"/>
        <w:ind w:left="0" w:firstLine="0"/>
        <w:rPr>
          <w:rFonts w:cstheme="minorHAnsi"/>
          <w:highlight w:val="yellow"/>
          <w:vertAlign w:val="subscript"/>
        </w:rPr>
      </w:pPr>
      <w:r w:rsidRPr="003E6CA4">
        <w:rPr>
          <w:rFonts w:cstheme="minorHAnsi"/>
        </w:rPr>
        <w:t>T= T</w:t>
      </w:r>
      <w:r w:rsidRPr="003E6CA4">
        <w:rPr>
          <w:rFonts w:cstheme="minorHAnsi"/>
          <w:vertAlign w:val="subscript"/>
        </w:rPr>
        <w:t>1</w:t>
      </w:r>
      <w:r w:rsidRPr="003E6CA4">
        <w:rPr>
          <w:rFonts w:cstheme="minorHAnsi"/>
        </w:rPr>
        <w:t xml:space="preserve"> + T</w:t>
      </w:r>
      <w:r w:rsidRPr="003E6CA4">
        <w:rPr>
          <w:rFonts w:cstheme="minorHAnsi"/>
          <w:vertAlign w:val="subscript"/>
        </w:rPr>
        <w:t>2</w:t>
      </w:r>
      <w:r w:rsidRPr="003E6CA4">
        <w:rPr>
          <w:rFonts w:cstheme="minorHAnsi"/>
        </w:rPr>
        <w:t xml:space="preserve"> + T</w:t>
      </w:r>
      <w:r w:rsidRPr="003E6CA4">
        <w:rPr>
          <w:rFonts w:cstheme="minorHAnsi"/>
          <w:vertAlign w:val="subscript"/>
        </w:rPr>
        <w:t xml:space="preserve">3 </w:t>
      </w:r>
      <w:r w:rsidRPr="003E6CA4">
        <w:rPr>
          <w:rFonts w:cstheme="minorHAnsi"/>
        </w:rPr>
        <w:t>+ T</w:t>
      </w:r>
      <w:r w:rsidRPr="003E6CA4">
        <w:rPr>
          <w:rFonts w:cstheme="minorHAnsi"/>
          <w:vertAlign w:val="subscript"/>
        </w:rPr>
        <w:t>4</w:t>
      </w:r>
      <w:r w:rsidRPr="003E6CA4">
        <w:rPr>
          <w:rFonts w:cstheme="minorHAnsi"/>
        </w:rPr>
        <w:t xml:space="preserve"> + T</w:t>
      </w:r>
      <w:r w:rsidRPr="003E6CA4">
        <w:rPr>
          <w:rFonts w:cstheme="minorHAnsi"/>
          <w:vertAlign w:val="subscript"/>
        </w:rPr>
        <w:t xml:space="preserve">5 </w:t>
      </w:r>
      <w:r w:rsidRPr="003E6CA4">
        <w:rPr>
          <w:rFonts w:cstheme="minorHAnsi"/>
        </w:rPr>
        <w:t>+ T</w:t>
      </w:r>
      <w:r w:rsidRPr="003E6CA4">
        <w:rPr>
          <w:rFonts w:cstheme="minorHAnsi"/>
          <w:vertAlign w:val="subscript"/>
        </w:rPr>
        <w:t xml:space="preserve">6  </w:t>
      </w:r>
      <w:r w:rsidR="00580579" w:rsidRPr="003E6CA4">
        <w:rPr>
          <w:rFonts w:cstheme="minorHAnsi"/>
        </w:rPr>
        <w:t>+ T</w:t>
      </w:r>
      <w:r w:rsidR="00580579">
        <w:rPr>
          <w:rFonts w:cstheme="minorHAnsi"/>
          <w:vertAlign w:val="subscript"/>
        </w:rPr>
        <w:t>7</w:t>
      </w:r>
    </w:p>
    <w:p w14:paraId="7C530C1F" w14:textId="77777777" w:rsidR="00302467" w:rsidRPr="003E6CA4" w:rsidRDefault="00302467" w:rsidP="00302467">
      <w:pPr>
        <w:pStyle w:val="Sraopastraipa"/>
        <w:spacing w:after="0" w:line="240" w:lineRule="auto"/>
        <w:ind w:left="0"/>
        <w:rPr>
          <w:rFonts w:cstheme="minorHAnsi"/>
        </w:rPr>
      </w:pPr>
    </w:p>
    <w:p w14:paraId="655256AF" w14:textId="77777777" w:rsidR="00291010" w:rsidRPr="00291010" w:rsidRDefault="00291010" w:rsidP="00291010">
      <w:pPr>
        <w:numPr>
          <w:ilvl w:val="0"/>
          <w:numId w:val="7"/>
        </w:numPr>
        <w:spacing w:after="0" w:line="240" w:lineRule="auto"/>
        <w:jc w:val="both"/>
        <w:rPr>
          <w:rFonts w:eastAsia="Times New Roman" w:cstheme="minorHAnsi"/>
        </w:rPr>
      </w:pPr>
    </w:p>
    <w:p w14:paraId="049A36EB" w14:textId="4774C264" w:rsidR="00C42A83" w:rsidRPr="00302467" w:rsidRDefault="00302467" w:rsidP="00193B78">
      <w:pPr>
        <w:numPr>
          <w:ilvl w:val="0"/>
          <w:numId w:val="7"/>
        </w:numPr>
        <w:spacing w:after="0" w:line="240" w:lineRule="auto"/>
        <w:jc w:val="both"/>
        <w:rPr>
          <w:rFonts w:eastAsia="Times New Roman" w:cstheme="minorHAnsi"/>
        </w:rPr>
      </w:pPr>
      <w:r w:rsidRPr="00692475">
        <w:rPr>
          <w:rFonts w:eastAsia="Times New Roman" w:cstheme="minorHAnsi"/>
          <w:b/>
          <w:bCs/>
        </w:rPr>
        <w:lastRenderedPageBreak/>
        <w:t>Kriterijus</w:t>
      </w:r>
      <w:r w:rsidRPr="00692475">
        <w:rPr>
          <w:rFonts w:eastAsia="Times New Roman" w:cstheme="minorHAnsi"/>
          <w:vertAlign w:val="subscript"/>
        </w:rPr>
        <w:t xml:space="preserve"> </w:t>
      </w:r>
      <w:r w:rsidRPr="00692475">
        <w:rPr>
          <w:rFonts w:eastAsia="Times New Roman" w:cstheme="minorHAnsi"/>
          <w:b/>
          <w:bCs/>
        </w:rPr>
        <w:t>T</w:t>
      </w:r>
      <w:r w:rsidRPr="00692475">
        <w:rPr>
          <w:rFonts w:eastAsia="Times New Roman" w:cstheme="minorHAnsi"/>
          <w:b/>
          <w:bCs/>
          <w:vertAlign w:val="subscript"/>
        </w:rPr>
        <w:t xml:space="preserve">1 </w:t>
      </w:r>
      <w:r w:rsidRPr="00692475">
        <w:rPr>
          <w:rFonts w:eastAsia="Times New Roman" w:cstheme="minorHAnsi"/>
          <w:vertAlign w:val="subscript"/>
        </w:rPr>
        <w:t> </w:t>
      </w:r>
      <w:r w:rsidRPr="00692475">
        <w:rPr>
          <w:rFonts w:eastAsia="Times New Roman" w:cstheme="minorHAnsi"/>
        </w:rPr>
        <w:t xml:space="preserve">apskaičiuojamas tokia tvarka: </w:t>
      </w:r>
    </w:p>
    <w:tbl>
      <w:tblPr>
        <w:tblW w:w="9780" w:type="dxa"/>
        <w:tblInd w:w="-147" w:type="dxa"/>
        <w:tblCellMar>
          <w:left w:w="0" w:type="dxa"/>
          <w:right w:w="0" w:type="dxa"/>
        </w:tblCellMar>
        <w:tblLook w:val="04A0" w:firstRow="1" w:lastRow="0" w:firstColumn="1" w:lastColumn="0" w:noHBand="0" w:noVBand="1"/>
      </w:tblPr>
      <w:tblGrid>
        <w:gridCol w:w="649"/>
        <w:gridCol w:w="1902"/>
        <w:gridCol w:w="1701"/>
        <w:gridCol w:w="1985"/>
        <w:gridCol w:w="3543"/>
      </w:tblGrid>
      <w:tr w:rsidR="00106D73" w14:paraId="5A23F142" w14:textId="77777777" w:rsidTr="00E312DF">
        <w:trPr>
          <w:trHeight w:val="1260"/>
        </w:trPr>
        <w:tc>
          <w:tcPr>
            <w:tcW w:w="2551" w:type="dxa"/>
            <w:gridSpan w:val="2"/>
            <w:tcBorders>
              <w:top w:val="single" w:sz="8" w:space="0" w:color="auto"/>
              <w:left w:val="single" w:sz="8" w:space="0" w:color="auto"/>
              <w:bottom w:val="single" w:sz="8" w:space="0" w:color="auto"/>
              <w:right w:val="single" w:sz="8" w:space="0" w:color="auto"/>
            </w:tcBorders>
            <w:tcMar>
              <w:top w:w="55" w:type="dxa"/>
              <w:left w:w="55" w:type="dxa"/>
              <w:bottom w:w="55" w:type="dxa"/>
              <w:right w:w="55" w:type="dxa"/>
            </w:tcMar>
            <w:vAlign w:val="center"/>
            <w:hideMark/>
          </w:tcPr>
          <w:p w14:paraId="0147D8EC" w14:textId="77777777" w:rsidR="00106D73" w:rsidRDefault="00106D73" w:rsidP="00193B78">
            <w:pPr>
              <w:autoSpaceDE w:val="0"/>
              <w:snapToGrid w:val="0"/>
              <w:spacing w:after="0"/>
              <w:ind w:firstLine="116"/>
              <w:jc w:val="center"/>
              <w:rPr>
                <w:b/>
                <w:bCs/>
                <w:shd w:val="clear" w:color="auto" w:fill="FFFFFF"/>
              </w:rPr>
            </w:pPr>
            <w:r>
              <w:rPr>
                <w:b/>
                <w:bCs/>
                <w:color w:val="000000"/>
                <w:shd w:val="clear" w:color="auto" w:fill="FFFFFF"/>
              </w:rPr>
              <w:t>Vertinimo kriterijai</w:t>
            </w:r>
          </w:p>
        </w:tc>
        <w:tc>
          <w:tcPr>
            <w:tcW w:w="1701" w:type="dxa"/>
            <w:tcBorders>
              <w:top w:val="single" w:sz="8" w:space="0" w:color="auto"/>
              <w:left w:val="nil"/>
              <w:bottom w:val="single" w:sz="8" w:space="0" w:color="auto"/>
              <w:right w:val="single" w:sz="8" w:space="0" w:color="auto"/>
            </w:tcBorders>
            <w:tcMar>
              <w:top w:w="55" w:type="dxa"/>
              <w:left w:w="55" w:type="dxa"/>
              <w:bottom w:w="55" w:type="dxa"/>
              <w:right w:w="55" w:type="dxa"/>
            </w:tcMar>
            <w:vAlign w:val="center"/>
            <w:hideMark/>
          </w:tcPr>
          <w:p w14:paraId="3C59993F" w14:textId="77777777" w:rsidR="00106D73" w:rsidRDefault="00106D73" w:rsidP="00193B78">
            <w:pPr>
              <w:autoSpaceDE w:val="0"/>
              <w:snapToGrid w:val="0"/>
              <w:spacing w:after="0"/>
              <w:jc w:val="center"/>
              <w:rPr>
                <w:b/>
                <w:bCs/>
                <w:shd w:val="clear" w:color="auto" w:fill="FFFFFF"/>
              </w:rPr>
            </w:pPr>
            <w:r>
              <w:rPr>
                <w:b/>
                <w:bCs/>
                <w:color w:val="000000"/>
                <w:shd w:val="clear" w:color="auto" w:fill="FFFFFF"/>
              </w:rPr>
              <w:t>Privaloma parametro vertė</w:t>
            </w:r>
          </w:p>
        </w:tc>
        <w:tc>
          <w:tcPr>
            <w:tcW w:w="1985" w:type="dxa"/>
            <w:tcBorders>
              <w:top w:val="single" w:sz="8" w:space="0" w:color="auto"/>
              <w:left w:val="nil"/>
              <w:bottom w:val="single" w:sz="8" w:space="0" w:color="auto"/>
              <w:right w:val="single" w:sz="8" w:space="0" w:color="auto"/>
            </w:tcBorders>
            <w:tcMar>
              <w:top w:w="55" w:type="dxa"/>
              <w:left w:w="55" w:type="dxa"/>
              <w:bottom w:w="55" w:type="dxa"/>
              <w:right w:w="55" w:type="dxa"/>
            </w:tcMar>
            <w:vAlign w:val="center"/>
            <w:hideMark/>
          </w:tcPr>
          <w:p w14:paraId="5458D29D" w14:textId="77777777" w:rsidR="00106D73" w:rsidRDefault="00106D73" w:rsidP="00193B78">
            <w:pPr>
              <w:autoSpaceDE w:val="0"/>
              <w:snapToGrid w:val="0"/>
              <w:spacing w:after="0"/>
              <w:jc w:val="center"/>
              <w:rPr>
                <w:b/>
                <w:bCs/>
                <w:shd w:val="clear" w:color="auto" w:fill="FFFFFF"/>
              </w:rPr>
            </w:pPr>
            <w:r>
              <w:rPr>
                <w:b/>
                <w:bCs/>
                <w:color w:val="000000"/>
                <w:shd w:val="clear" w:color="auto" w:fill="FFFFFF"/>
              </w:rPr>
              <w:t>Parametro įverčio intervalai</w:t>
            </w:r>
          </w:p>
        </w:tc>
        <w:tc>
          <w:tcPr>
            <w:tcW w:w="3543" w:type="dxa"/>
            <w:tcBorders>
              <w:top w:val="single" w:sz="8" w:space="0" w:color="auto"/>
              <w:left w:val="nil"/>
              <w:bottom w:val="single" w:sz="8" w:space="0" w:color="auto"/>
              <w:right w:val="single" w:sz="8" w:space="0" w:color="auto"/>
            </w:tcBorders>
            <w:tcMar>
              <w:top w:w="55" w:type="dxa"/>
              <w:left w:w="55" w:type="dxa"/>
              <w:bottom w:w="55" w:type="dxa"/>
              <w:right w:w="55" w:type="dxa"/>
            </w:tcMar>
            <w:vAlign w:val="center"/>
            <w:hideMark/>
          </w:tcPr>
          <w:p w14:paraId="6E94B656" w14:textId="77777777" w:rsidR="00106D73" w:rsidRDefault="00106D73" w:rsidP="00193B78">
            <w:pPr>
              <w:autoSpaceDE w:val="0"/>
              <w:snapToGrid w:val="0"/>
              <w:spacing w:after="0"/>
              <w:jc w:val="center"/>
              <w:rPr>
                <w:b/>
                <w:bCs/>
                <w:shd w:val="clear" w:color="auto" w:fill="FFFFFF"/>
              </w:rPr>
            </w:pPr>
            <w:r>
              <w:rPr>
                <w:b/>
                <w:bCs/>
                <w:color w:val="000000"/>
                <w:shd w:val="clear" w:color="auto" w:fill="FFFFFF"/>
              </w:rPr>
              <w:t>Lyginamasis svoris ekonominio naudingumo įvertinime balais</w:t>
            </w:r>
          </w:p>
        </w:tc>
      </w:tr>
      <w:tr w:rsidR="00106D73" w14:paraId="2FE857D0" w14:textId="77777777" w:rsidTr="00E312DF">
        <w:trPr>
          <w:trHeight w:val="228"/>
        </w:trPr>
        <w:tc>
          <w:tcPr>
            <w:tcW w:w="649" w:type="dxa"/>
            <w:vMerge w:val="restart"/>
            <w:tcBorders>
              <w:top w:val="nil"/>
              <w:left w:val="single" w:sz="8" w:space="0" w:color="auto"/>
              <w:bottom w:val="single" w:sz="8" w:space="0" w:color="auto"/>
              <w:right w:val="single" w:sz="8" w:space="0" w:color="auto"/>
            </w:tcBorders>
            <w:tcMar>
              <w:top w:w="55" w:type="dxa"/>
              <w:left w:w="55" w:type="dxa"/>
              <w:bottom w:w="55" w:type="dxa"/>
              <w:right w:w="55" w:type="dxa"/>
            </w:tcMar>
            <w:vAlign w:val="center"/>
            <w:hideMark/>
          </w:tcPr>
          <w:p w14:paraId="2FEB6019" w14:textId="3E7D4ABA" w:rsidR="00106D73" w:rsidRDefault="005B5BD4" w:rsidP="00505738">
            <w:pPr>
              <w:snapToGrid w:val="0"/>
              <w:jc w:val="both"/>
              <w:rPr>
                <w:shd w:val="clear" w:color="auto" w:fill="FFFFFF"/>
                <w:vertAlign w:val="subscript"/>
                <w:lang w:eastAsia="zh-CN"/>
              </w:rPr>
            </w:pPr>
            <w:r w:rsidRPr="003E6CA4">
              <w:rPr>
                <w:rFonts w:eastAsia="Arial Unicode MS" w:cstheme="minorHAnsi"/>
                <w:color w:val="000000"/>
                <w:shd w:val="clear" w:color="auto" w:fill="FFFFFF"/>
                <w:lang w:eastAsia="zh-CN"/>
              </w:rPr>
              <w:t>T</w:t>
            </w:r>
            <w:r>
              <w:rPr>
                <w:rFonts w:eastAsia="Arial Unicode MS" w:cstheme="minorHAnsi"/>
                <w:color w:val="000000"/>
                <w:shd w:val="clear" w:color="auto" w:fill="FFFFFF"/>
                <w:vertAlign w:val="subscript"/>
                <w:lang w:eastAsia="zh-CN"/>
              </w:rPr>
              <w:t>1</w:t>
            </w:r>
          </w:p>
        </w:tc>
        <w:tc>
          <w:tcPr>
            <w:tcW w:w="1902" w:type="dxa"/>
            <w:vMerge w:val="restart"/>
            <w:tcBorders>
              <w:top w:val="nil"/>
              <w:left w:val="nil"/>
              <w:bottom w:val="single" w:sz="8" w:space="0" w:color="auto"/>
              <w:right w:val="single" w:sz="8" w:space="0" w:color="auto"/>
            </w:tcBorders>
            <w:tcMar>
              <w:top w:w="55" w:type="dxa"/>
              <w:left w:w="55" w:type="dxa"/>
              <w:bottom w:w="55" w:type="dxa"/>
              <w:right w:w="55" w:type="dxa"/>
            </w:tcMar>
            <w:hideMark/>
          </w:tcPr>
          <w:p w14:paraId="73D260DE" w14:textId="77777777" w:rsidR="00106D73" w:rsidRDefault="00106D73" w:rsidP="00505738">
            <w:pPr>
              <w:snapToGrid w:val="0"/>
              <w:jc w:val="both"/>
              <w:rPr>
                <w:lang w:eastAsia="zh-CN"/>
              </w:rPr>
            </w:pPr>
            <w:r>
              <w:rPr>
                <w:color w:val="000000"/>
                <w:lang w:eastAsia="zh-CN"/>
              </w:rPr>
              <w:t xml:space="preserve">Prekių pristatymo terminas </w:t>
            </w:r>
          </w:p>
        </w:tc>
        <w:tc>
          <w:tcPr>
            <w:tcW w:w="1701" w:type="dxa"/>
            <w:vMerge w:val="restart"/>
            <w:tcBorders>
              <w:top w:val="nil"/>
              <w:left w:val="nil"/>
              <w:bottom w:val="single" w:sz="8" w:space="0" w:color="auto"/>
              <w:right w:val="single" w:sz="8" w:space="0" w:color="auto"/>
            </w:tcBorders>
            <w:tcMar>
              <w:top w:w="55" w:type="dxa"/>
              <w:left w:w="55" w:type="dxa"/>
              <w:bottom w:w="55" w:type="dxa"/>
              <w:right w:w="55" w:type="dxa"/>
            </w:tcMar>
            <w:hideMark/>
          </w:tcPr>
          <w:p w14:paraId="68DB10EB" w14:textId="68A6A665" w:rsidR="00106D73" w:rsidRDefault="00106D73" w:rsidP="00505738">
            <w:pPr>
              <w:snapToGrid w:val="0"/>
              <w:jc w:val="center"/>
              <w:rPr>
                <w:shd w:val="clear" w:color="auto" w:fill="FFFFFF"/>
                <w:lang w:eastAsia="zh-CN"/>
              </w:rPr>
            </w:pPr>
            <w:r>
              <w:rPr>
                <w:color w:val="000000"/>
                <w:lang w:eastAsia="zh-CN"/>
              </w:rPr>
              <w:t xml:space="preserve">Ne daugiau </w:t>
            </w:r>
            <w:r w:rsidR="000216AE">
              <w:rPr>
                <w:color w:val="000000"/>
                <w:lang w:eastAsia="zh-CN"/>
              </w:rPr>
              <w:t>1</w:t>
            </w:r>
            <w:r w:rsidR="00AB350C">
              <w:rPr>
                <w:color w:val="000000"/>
                <w:lang w:eastAsia="zh-CN"/>
              </w:rPr>
              <w:t>5</w:t>
            </w:r>
            <w:r w:rsidR="00A51DF3">
              <w:rPr>
                <w:color w:val="000000"/>
                <w:lang w:eastAsia="zh-CN"/>
              </w:rPr>
              <w:t>0</w:t>
            </w:r>
            <w:r w:rsidR="005723D9">
              <w:rPr>
                <w:color w:val="000000"/>
                <w:lang w:eastAsia="zh-CN"/>
              </w:rPr>
              <w:t xml:space="preserve"> </w:t>
            </w:r>
            <w:r>
              <w:rPr>
                <w:color w:val="000000"/>
                <w:lang w:eastAsia="zh-CN"/>
              </w:rPr>
              <w:t>kalendorinių dienų</w:t>
            </w:r>
          </w:p>
        </w:tc>
        <w:tc>
          <w:tcPr>
            <w:tcW w:w="1985" w:type="dxa"/>
            <w:tcBorders>
              <w:top w:val="nil"/>
              <w:left w:val="nil"/>
              <w:bottom w:val="single" w:sz="8" w:space="0" w:color="auto"/>
              <w:right w:val="single" w:sz="8" w:space="0" w:color="auto"/>
            </w:tcBorders>
            <w:tcMar>
              <w:top w:w="55" w:type="dxa"/>
              <w:left w:w="55" w:type="dxa"/>
              <w:bottom w:w="55" w:type="dxa"/>
              <w:right w:w="55" w:type="dxa"/>
            </w:tcMar>
            <w:hideMark/>
          </w:tcPr>
          <w:p w14:paraId="3724F358" w14:textId="78ECEB17" w:rsidR="00106D73" w:rsidRDefault="000216AE" w:rsidP="00505738">
            <w:pPr>
              <w:snapToGrid w:val="0"/>
              <w:jc w:val="center"/>
              <w:rPr>
                <w:shd w:val="clear" w:color="auto" w:fill="FFFFFF"/>
                <w:lang w:eastAsia="zh-CN"/>
              </w:rPr>
            </w:pPr>
            <w:r>
              <w:rPr>
                <w:color w:val="000000"/>
                <w:shd w:val="clear" w:color="auto" w:fill="FFFFFF"/>
                <w:lang w:eastAsia="zh-CN"/>
              </w:rPr>
              <w:t>1</w:t>
            </w:r>
            <w:r w:rsidR="00EE7745">
              <w:rPr>
                <w:color w:val="000000"/>
                <w:shd w:val="clear" w:color="auto" w:fill="FFFFFF"/>
                <w:lang w:eastAsia="zh-CN"/>
              </w:rPr>
              <w:t>5</w:t>
            </w:r>
            <w:r>
              <w:rPr>
                <w:color w:val="000000"/>
                <w:shd w:val="clear" w:color="auto" w:fill="FFFFFF"/>
                <w:lang w:eastAsia="zh-CN"/>
              </w:rPr>
              <w:t>0</w:t>
            </w:r>
            <w:r w:rsidR="00106D73">
              <w:rPr>
                <w:color w:val="000000"/>
                <w:shd w:val="clear" w:color="auto" w:fill="FFFFFF"/>
                <w:lang w:eastAsia="zh-CN"/>
              </w:rPr>
              <w:t xml:space="preserve"> k. d.</w:t>
            </w:r>
            <w:r>
              <w:rPr>
                <w:color w:val="000000"/>
                <w:shd w:val="clear" w:color="auto" w:fill="FFFFFF"/>
                <w:lang w:eastAsia="zh-CN"/>
              </w:rPr>
              <w:t xml:space="preserve"> </w:t>
            </w:r>
          </w:p>
        </w:tc>
        <w:tc>
          <w:tcPr>
            <w:tcW w:w="3543" w:type="dxa"/>
            <w:tcBorders>
              <w:top w:val="nil"/>
              <w:left w:val="nil"/>
              <w:bottom w:val="single" w:sz="8" w:space="0" w:color="auto"/>
              <w:right w:val="single" w:sz="8" w:space="0" w:color="auto"/>
            </w:tcBorders>
            <w:tcMar>
              <w:top w:w="55" w:type="dxa"/>
              <w:left w:w="55" w:type="dxa"/>
              <w:bottom w:w="55" w:type="dxa"/>
              <w:right w:w="55" w:type="dxa"/>
            </w:tcMar>
            <w:vAlign w:val="center"/>
            <w:hideMark/>
          </w:tcPr>
          <w:p w14:paraId="1F9846FF" w14:textId="62CE4CA0" w:rsidR="00106D73" w:rsidRDefault="000216AE" w:rsidP="00505738">
            <w:pPr>
              <w:snapToGrid w:val="0"/>
              <w:jc w:val="center"/>
              <w:rPr>
                <w:shd w:val="clear" w:color="auto" w:fill="FFFFFF"/>
                <w:lang w:eastAsia="zh-CN"/>
              </w:rPr>
            </w:pPr>
            <w:r w:rsidRPr="00106D73">
              <w:rPr>
                <w:rFonts w:eastAsia="Arial Unicode MS" w:cstheme="minorHAnsi"/>
                <w:shd w:val="clear" w:color="auto" w:fill="FFFFFF"/>
                <w:lang w:eastAsia="zh-CN"/>
              </w:rPr>
              <w:t>Y</w:t>
            </w:r>
            <w:r>
              <w:rPr>
                <w:rFonts w:eastAsia="Arial Unicode MS" w:cstheme="minorHAnsi"/>
                <w:color w:val="000000"/>
                <w:shd w:val="clear" w:color="auto" w:fill="FFFFFF"/>
                <w:vertAlign w:val="subscript"/>
                <w:lang w:eastAsia="zh-CN"/>
              </w:rPr>
              <w:t>1</w:t>
            </w:r>
            <w:r w:rsidR="00A51DF3">
              <w:rPr>
                <w:color w:val="000000"/>
                <w:shd w:val="clear" w:color="auto" w:fill="FFFFFF"/>
                <w:vertAlign w:val="subscript"/>
                <w:lang w:eastAsia="zh-CN"/>
              </w:rPr>
              <w:t xml:space="preserve"> </w:t>
            </w:r>
            <w:r w:rsidR="00106D73">
              <w:rPr>
                <w:color w:val="000000"/>
                <w:shd w:val="clear" w:color="auto" w:fill="FFFFFF"/>
                <w:lang w:eastAsia="zh-CN"/>
              </w:rPr>
              <w:t>=</w:t>
            </w:r>
            <w:r w:rsidR="00A51DF3">
              <w:rPr>
                <w:color w:val="000000"/>
                <w:shd w:val="clear" w:color="auto" w:fill="FFFFFF"/>
                <w:lang w:eastAsia="zh-CN"/>
              </w:rPr>
              <w:t xml:space="preserve"> </w:t>
            </w:r>
            <w:r w:rsidR="00106D73">
              <w:rPr>
                <w:color w:val="000000"/>
                <w:shd w:val="clear" w:color="auto" w:fill="FFFFFF"/>
                <w:lang w:eastAsia="zh-CN"/>
              </w:rPr>
              <w:t>0</w:t>
            </w:r>
          </w:p>
        </w:tc>
      </w:tr>
      <w:tr w:rsidR="005C593E" w14:paraId="13EAC43D" w14:textId="77777777" w:rsidTr="00505738">
        <w:trPr>
          <w:trHeight w:val="173"/>
        </w:trPr>
        <w:tc>
          <w:tcPr>
            <w:tcW w:w="0" w:type="auto"/>
            <w:vMerge/>
            <w:tcBorders>
              <w:top w:val="nil"/>
              <w:left w:val="single" w:sz="8" w:space="0" w:color="auto"/>
              <w:bottom w:val="single" w:sz="8" w:space="0" w:color="auto"/>
              <w:right w:val="single" w:sz="8" w:space="0" w:color="auto"/>
            </w:tcBorders>
            <w:vAlign w:val="center"/>
          </w:tcPr>
          <w:p w14:paraId="7FF7C0E0" w14:textId="77777777" w:rsidR="005C593E" w:rsidRDefault="005C593E" w:rsidP="005C593E">
            <w:pPr>
              <w:rPr>
                <w:rFonts w:ascii="Calibri" w:eastAsiaTheme="minorHAnsi" w:hAnsi="Calibri" w:cs="Calibri"/>
                <w:shd w:val="clear" w:color="auto" w:fill="FFFFFF"/>
                <w:vertAlign w:val="subscript"/>
                <w:lang w:eastAsia="zh-CN"/>
              </w:rPr>
            </w:pPr>
          </w:p>
        </w:tc>
        <w:tc>
          <w:tcPr>
            <w:tcW w:w="0" w:type="auto"/>
            <w:vMerge/>
            <w:tcBorders>
              <w:top w:val="nil"/>
              <w:left w:val="nil"/>
              <w:bottom w:val="single" w:sz="8" w:space="0" w:color="auto"/>
              <w:right w:val="single" w:sz="8" w:space="0" w:color="auto"/>
            </w:tcBorders>
            <w:vAlign w:val="center"/>
          </w:tcPr>
          <w:p w14:paraId="5EAF4823" w14:textId="77777777" w:rsidR="005C593E" w:rsidRDefault="005C593E" w:rsidP="005C593E">
            <w:pPr>
              <w:rPr>
                <w:rFonts w:ascii="Calibri" w:eastAsiaTheme="minorHAnsi" w:hAnsi="Calibri" w:cs="Calibri"/>
                <w:lang w:eastAsia="zh-CN"/>
              </w:rPr>
            </w:pPr>
          </w:p>
        </w:tc>
        <w:tc>
          <w:tcPr>
            <w:tcW w:w="0" w:type="auto"/>
            <w:vMerge/>
            <w:tcBorders>
              <w:top w:val="nil"/>
              <w:left w:val="nil"/>
              <w:bottom w:val="single" w:sz="8" w:space="0" w:color="auto"/>
              <w:right w:val="single" w:sz="8" w:space="0" w:color="auto"/>
            </w:tcBorders>
            <w:vAlign w:val="center"/>
          </w:tcPr>
          <w:p w14:paraId="056F3CD0" w14:textId="77777777" w:rsidR="005C593E" w:rsidRDefault="005C593E" w:rsidP="005C593E">
            <w:pPr>
              <w:rPr>
                <w:rFonts w:ascii="Calibri" w:eastAsiaTheme="minorHAnsi" w:hAnsi="Calibri" w:cs="Calibri"/>
                <w:shd w:val="clear" w:color="auto" w:fill="FFFFFF"/>
                <w:lang w:eastAsia="zh-CN"/>
              </w:rPr>
            </w:pPr>
          </w:p>
        </w:tc>
        <w:tc>
          <w:tcPr>
            <w:tcW w:w="1985" w:type="dxa"/>
            <w:tcBorders>
              <w:top w:val="nil"/>
              <w:left w:val="nil"/>
              <w:bottom w:val="single" w:sz="8" w:space="0" w:color="auto"/>
              <w:right w:val="single" w:sz="8" w:space="0" w:color="auto"/>
            </w:tcBorders>
            <w:tcMar>
              <w:top w:w="55" w:type="dxa"/>
              <w:left w:w="55" w:type="dxa"/>
              <w:bottom w:w="55" w:type="dxa"/>
              <w:right w:w="55" w:type="dxa"/>
            </w:tcMar>
            <w:vAlign w:val="center"/>
          </w:tcPr>
          <w:p w14:paraId="177C9FBA" w14:textId="1A90B545" w:rsidR="005C593E" w:rsidRDefault="00580579" w:rsidP="005C593E">
            <w:pPr>
              <w:snapToGrid w:val="0"/>
              <w:jc w:val="center"/>
              <w:rPr>
                <w:color w:val="000000"/>
                <w:shd w:val="clear" w:color="auto" w:fill="FFFFFF"/>
                <w:lang w:eastAsia="zh-CN"/>
              </w:rPr>
            </w:pPr>
            <w:r>
              <w:rPr>
                <w:color w:val="000000"/>
                <w:shd w:val="clear" w:color="auto" w:fill="FFFFFF"/>
                <w:lang w:eastAsia="zh-CN"/>
              </w:rPr>
              <w:t>149</w:t>
            </w:r>
            <w:r w:rsidR="005C593E">
              <w:rPr>
                <w:color w:val="000000"/>
                <w:shd w:val="clear" w:color="auto" w:fill="FFFFFF"/>
                <w:lang w:eastAsia="zh-CN"/>
              </w:rPr>
              <w:t xml:space="preserve"> - </w:t>
            </w:r>
            <w:r>
              <w:rPr>
                <w:color w:val="000000"/>
                <w:shd w:val="clear" w:color="auto" w:fill="FFFFFF"/>
                <w:lang w:eastAsia="zh-CN"/>
              </w:rPr>
              <w:t>120</w:t>
            </w:r>
            <w:r w:rsidR="005C593E">
              <w:rPr>
                <w:color w:val="000000"/>
                <w:shd w:val="clear" w:color="auto" w:fill="FFFFFF"/>
                <w:lang w:eastAsia="zh-CN"/>
              </w:rPr>
              <w:t xml:space="preserve"> k. d.</w:t>
            </w:r>
          </w:p>
        </w:tc>
        <w:tc>
          <w:tcPr>
            <w:tcW w:w="3543" w:type="dxa"/>
            <w:tcBorders>
              <w:top w:val="nil"/>
              <w:left w:val="nil"/>
              <w:bottom w:val="single" w:sz="8" w:space="0" w:color="auto"/>
              <w:right w:val="single" w:sz="8" w:space="0" w:color="auto"/>
            </w:tcBorders>
            <w:tcMar>
              <w:top w:w="55" w:type="dxa"/>
              <w:left w:w="55" w:type="dxa"/>
              <w:bottom w:w="55" w:type="dxa"/>
              <w:right w:w="55" w:type="dxa"/>
            </w:tcMar>
            <w:vAlign w:val="center"/>
          </w:tcPr>
          <w:p w14:paraId="230863D6" w14:textId="04F7F4DE" w:rsidR="005C593E" w:rsidRPr="00106D73" w:rsidRDefault="005C593E" w:rsidP="005C593E">
            <w:pPr>
              <w:snapToGrid w:val="0"/>
              <w:jc w:val="center"/>
              <w:rPr>
                <w:rFonts w:eastAsia="Arial Unicode MS" w:cstheme="minorHAnsi"/>
                <w:shd w:val="clear" w:color="auto" w:fill="FFFFFF"/>
                <w:lang w:eastAsia="zh-CN"/>
              </w:rPr>
            </w:pPr>
            <w:r w:rsidRPr="00106D73">
              <w:rPr>
                <w:rFonts w:eastAsia="Arial Unicode MS" w:cstheme="minorHAnsi"/>
                <w:shd w:val="clear" w:color="auto" w:fill="FFFFFF"/>
                <w:lang w:eastAsia="zh-CN"/>
              </w:rPr>
              <w:t>Y</w:t>
            </w:r>
            <w:r>
              <w:rPr>
                <w:rFonts w:eastAsia="Arial Unicode MS" w:cstheme="minorHAnsi"/>
                <w:color w:val="000000"/>
                <w:shd w:val="clear" w:color="auto" w:fill="FFFFFF"/>
                <w:vertAlign w:val="subscript"/>
                <w:lang w:eastAsia="zh-CN"/>
              </w:rPr>
              <w:t>1</w:t>
            </w:r>
            <w:r>
              <w:rPr>
                <w:color w:val="000000"/>
                <w:shd w:val="clear" w:color="auto" w:fill="FFFFFF"/>
                <w:vertAlign w:val="subscript"/>
                <w:lang w:eastAsia="zh-CN"/>
              </w:rPr>
              <w:t xml:space="preserve"> </w:t>
            </w:r>
            <w:r>
              <w:rPr>
                <w:color w:val="000000"/>
                <w:shd w:val="clear" w:color="auto" w:fill="FFFFFF"/>
                <w:lang w:eastAsia="zh-CN"/>
              </w:rPr>
              <w:t xml:space="preserve">= </w:t>
            </w:r>
            <w:r w:rsidR="00516C33">
              <w:rPr>
                <w:color w:val="000000"/>
                <w:shd w:val="clear" w:color="auto" w:fill="FFFFFF"/>
                <w:lang w:eastAsia="zh-CN"/>
              </w:rPr>
              <w:t>1</w:t>
            </w:r>
          </w:p>
        </w:tc>
      </w:tr>
      <w:tr w:rsidR="005C593E" w14:paraId="1B2582AA" w14:textId="77777777" w:rsidTr="00505738">
        <w:trPr>
          <w:trHeight w:val="173"/>
        </w:trPr>
        <w:tc>
          <w:tcPr>
            <w:tcW w:w="0" w:type="auto"/>
            <w:vMerge/>
            <w:tcBorders>
              <w:top w:val="nil"/>
              <w:left w:val="single" w:sz="8" w:space="0" w:color="auto"/>
              <w:bottom w:val="single" w:sz="8" w:space="0" w:color="auto"/>
              <w:right w:val="single" w:sz="8" w:space="0" w:color="auto"/>
            </w:tcBorders>
            <w:vAlign w:val="center"/>
            <w:hideMark/>
          </w:tcPr>
          <w:p w14:paraId="7F7DA2B9" w14:textId="77777777" w:rsidR="005C593E" w:rsidRDefault="005C593E" w:rsidP="005C593E">
            <w:pPr>
              <w:rPr>
                <w:rFonts w:ascii="Calibri" w:eastAsiaTheme="minorHAnsi" w:hAnsi="Calibri" w:cs="Calibri"/>
                <w:shd w:val="clear" w:color="auto" w:fill="FFFFFF"/>
                <w:vertAlign w:val="subscript"/>
                <w:lang w:eastAsia="zh-CN"/>
              </w:rPr>
            </w:pPr>
          </w:p>
        </w:tc>
        <w:tc>
          <w:tcPr>
            <w:tcW w:w="0" w:type="auto"/>
            <w:vMerge/>
            <w:tcBorders>
              <w:top w:val="nil"/>
              <w:left w:val="nil"/>
              <w:bottom w:val="single" w:sz="8" w:space="0" w:color="auto"/>
              <w:right w:val="single" w:sz="8" w:space="0" w:color="auto"/>
            </w:tcBorders>
            <w:vAlign w:val="center"/>
            <w:hideMark/>
          </w:tcPr>
          <w:p w14:paraId="11D87D15" w14:textId="77777777" w:rsidR="005C593E" w:rsidRDefault="005C593E" w:rsidP="005C593E">
            <w:pPr>
              <w:rPr>
                <w:rFonts w:ascii="Calibri" w:eastAsiaTheme="minorHAnsi" w:hAnsi="Calibri" w:cs="Calibri"/>
                <w:lang w:eastAsia="zh-CN"/>
              </w:rPr>
            </w:pPr>
          </w:p>
        </w:tc>
        <w:tc>
          <w:tcPr>
            <w:tcW w:w="0" w:type="auto"/>
            <w:vMerge/>
            <w:tcBorders>
              <w:top w:val="nil"/>
              <w:left w:val="nil"/>
              <w:bottom w:val="single" w:sz="8" w:space="0" w:color="auto"/>
              <w:right w:val="single" w:sz="8" w:space="0" w:color="auto"/>
            </w:tcBorders>
            <w:vAlign w:val="center"/>
            <w:hideMark/>
          </w:tcPr>
          <w:p w14:paraId="39435B6E" w14:textId="77777777" w:rsidR="005C593E" w:rsidRDefault="005C593E" w:rsidP="005C593E">
            <w:pPr>
              <w:rPr>
                <w:rFonts w:ascii="Calibri" w:eastAsiaTheme="minorHAnsi" w:hAnsi="Calibri" w:cs="Calibri"/>
                <w:shd w:val="clear" w:color="auto" w:fill="FFFFFF"/>
                <w:lang w:eastAsia="zh-CN"/>
              </w:rPr>
            </w:pPr>
          </w:p>
        </w:tc>
        <w:tc>
          <w:tcPr>
            <w:tcW w:w="1985" w:type="dxa"/>
            <w:tcBorders>
              <w:top w:val="nil"/>
              <w:left w:val="nil"/>
              <w:bottom w:val="single" w:sz="8" w:space="0" w:color="auto"/>
              <w:right w:val="single" w:sz="8" w:space="0" w:color="auto"/>
            </w:tcBorders>
            <w:tcMar>
              <w:top w:w="55" w:type="dxa"/>
              <w:left w:w="55" w:type="dxa"/>
              <w:bottom w:w="55" w:type="dxa"/>
              <w:right w:w="55" w:type="dxa"/>
            </w:tcMar>
            <w:vAlign w:val="center"/>
            <w:hideMark/>
          </w:tcPr>
          <w:p w14:paraId="68176BC4" w14:textId="54DE1724" w:rsidR="005C593E" w:rsidRDefault="00EE7745" w:rsidP="005C593E">
            <w:pPr>
              <w:snapToGrid w:val="0"/>
              <w:jc w:val="center"/>
              <w:rPr>
                <w:shd w:val="clear" w:color="auto" w:fill="FFFFFF"/>
                <w:lang w:eastAsia="zh-CN"/>
              </w:rPr>
            </w:pPr>
            <w:r>
              <w:rPr>
                <w:color w:val="000000"/>
                <w:shd w:val="clear" w:color="auto" w:fill="FFFFFF"/>
                <w:lang w:eastAsia="zh-CN"/>
              </w:rPr>
              <w:t>119</w:t>
            </w:r>
            <w:r w:rsidR="005C593E">
              <w:rPr>
                <w:color w:val="000000"/>
                <w:shd w:val="clear" w:color="auto" w:fill="FFFFFF"/>
                <w:lang w:eastAsia="zh-CN"/>
              </w:rPr>
              <w:t xml:space="preserve"> k. d.</w:t>
            </w:r>
            <w:r w:rsidR="00580579">
              <w:rPr>
                <w:color w:val="000000"/>
                <w:shd w:val="clear" w:color="auto" w:fill="FFFFFF"/>
                <w:lang w:eastAsia="zh-CN"/>
              </w:rPr>
              <w:t xml:space="preserve"> ir mažiau</w:t>
            </w:r>
          </w:p>
        </w:tc>
        <w:tc>
          <w:tcPr>
            <w:tcW w:w="3543" w:type="dxa"/>
            <w:tcBorders>
              <w:top w:val="nil"/>
              <w:left w:val="nil"/>
              <w:bottom w:val="single" w:sz="8" w:space="0" w:color="auto"/>
              <w:right w:val="single" w:sz="8" w:space="0" w:color="auto"/>
            </w:tcBorders>
            <w:tcMar>
              <w:top w:w="55" w:type="dxa"/>
              <w:left w:w="55" w:type="dxa"/>
              <w:bottom w:w="55" w:type="dxa"/>
              <w:right w:w="55" w:type="dxa"/>
            </w:tcMar>
            <w:vAlign w:val="center"/>
            <w:hideMark/>
          </w:tcPr>
          <w:p w14:paraId="658E321D" w14:textId="517551A1" w:rsidR="005C593E" w:rsidRDefault="005C593E" w:rsidP="005C593E">
            <w:pPr>
              <w:snapToGrid w:val="0"/>
              <w:jc w:val="center"/>
              <w:rPr>
                <w:shd w:val="clear" w:color="auto" w:fill="FFFFFF"/>
                <w:lang w:eastAsia="zh-CN"/>
              </w:rPr>
            </w:pPr>
            <w:r w:rsidRPr="00106D73">
              <w:rPr>
                <w:rFonts w:eastAsia="Arial Unicode MS" w:cstheme="minorHAnsi"/>
                <w:shd w:val="clear" w:color="auto" w:fill="FFFFFF"/>
                <w:lang w:eastAsia="zh-CN"/>
              </w:rPr>
              <w:t>Y</w:t>
            </w:r>
            <w:r>
              <w:rPr>
                <w:rFonts w:eastAsia="Arial Unicode MS" w:cstheme="minorHAnsi"/>
                <w:color w:val="000000"/>
                <w:shd w:val="clear" w:color="auto" w:fill="FFFFFF"/>
                <w:vertAlign w:val="subscript"/>
                <w:lang w:eastAsia="zh-CN"/>
              </w:rPr>
              <w:t>1</w:t>
            </w:r>
            <w:r>
              <w:rPr>
                <w:color w:val="000000"/>
                <w:shd w:val="clear" w:color="auto" w:fill="FFFFFF"/>
                <w:vertAlign w:val="subscript"/>
                <w:lang w:eastAsia="zh-CN"/>
              </w:rPr>
              <w:t xml:space="preserve"> </w:t>
            </w:r>
            <w:r>
              <w:rPr>
                <w:color w:val="000000"/>
                <w:shd w:val="clear" w:color="auto" w:fill="FFFFFF"/>
                <w:lang w:eastAsia="zh-CN"/>
              </w:rPr>
              <w:t xml:space="preserve">= </w:t>
            </w:r>
            <w:r w:rsidR="00516C33">
              <w:rPr>
                <w:color w:val="000000"/>
                <w:shd w:val="clear" w:color="auto" w:fill="FFFFFF"/>
                <w:lang w:eastAsia="zh-CN"/>
              </w:rPr>
              <w:t>1,5</w:t>
            </w:r>
          </w:p>
        </w:tc>
      </w:tr>
    </w:tbl>
    <w:p w14:paraId="186BFFC4" w14:textId="190FEF3E" w:rsidR="00193B78" w:rsidRDefault="00193B78" w:rsidP="00193B78">
      <w:pPr>
        <w:pStyle w:val="Sraopastraipa"/>
        <w:numPr>
          <w:ilvl w:val="0"/>
          <w:numId w:val="4"/>
        </w:numPr>
        <w:tabs>
          <w:tab w:val="num" w:pos="0"/>
        </w:tabs>
        <w:spacing w:after="0" w:line="240" w:lineRule="auto"/>
        <w:ind w:left="0" w:firstLine="0"/>
        <w:rPr>
          <w:rFonts w:cstheme="minorHAnsi"/>
        </w:rPr>
      </w:pPr>
      <w:r w:rsidRPr="00193B78">
        <w:rPr>
          <w:rFonts w:cstheme="minorHAnsi"/>
        </w:rPr>
        <w:t xml:space="preserve">Pagal Tiekėjo pasiūlytą parametro skaitinę reikšmę skiriamas atitinkamas balų skaičius – </w:t>
      </w:r>
      <w:proofErr w:type="spellStart"/>
      <w:r w:rsidRPr="00193B78">
        <w:rPr>
          <w:rFonts w:cstheme="minorHAnsi"/>
        </w:rPr>
        <w:t>Yi</w:t>
      </w:r>
      <w:proofErr w:type="spellEnd"/>
      <w:r w:rsidRPr="00193B78">
        <w:rPr>
          <w:rFonts w:cstheme="minorHAnsi"/>
        </w:rPr>
        <w:t>.</w:t>
      </w:r>
    </w:p>
    <w:p w14:paraId="58E700F9" w14:textId="77777777" w:rsidR="00ED57C8" w:rsidRDefault="00ED57C8" w:rsidP="00193B78">
      <w:pPr>
        <w:pStyle w:val="Sraopastraipa"/>
        <w:numPr>
          <w:ilvl w:val="0"/>
          <w:numId w:val="4"/>
        </w:numPr>
        <w:tabs>
          <w:tab w:val="num" w:pos="0"/>
        </w:tabs>
        <w:spacing w:after="0" w:line="240" w:lineRule="auto"/>
        <w:ind w:left="0" w:firstLine="0"/>
        <w:rPr>
          <w:rFonts w:cstheme="minorHAnsi"/>
        </w:rPr>
      </w:pPr>
    </w:p>
    <w:p w14:paraId="6F5E02B1" w14:textId="07056775" w:rsidR="00C42A83" w:rsidRPr="00193B78" w:rsidRDefault="00193B78" w:rsidP="00193B78">
      <w:pPr>
        <w:pStyle w:val="Sraopastraipa"/>
        <w:numPr>
          <w:ilvl w:val="0"/>
          <w:numId w:val="4"/>
        </w:numPr>
        <w:tabs>
          <w:tab w:val="num" w:pos="0"/>
        </w:tabs>
        <w:spacing w:after="0" w:line="240" w:lineRule="auto"/>
        <w:ind w:left="0" w:firstLine="0"/>
        <w:rPr>
          <w:rFonts w:cstheme="minorHAnsi"/>
        </w:rPr>
      </w:pPr>
      <w:r w:rsidRPr="00450615">
        <w:rPr>
          <w:rFonts w:cstheme="minorHAnsi"/>
          <w:b/>
          <w:bCs/>
        </w:rPr>
        <w:t>Kriterijus T</w:t>
      </w:r>
      <w:r w:rsidRPr="00450615">
        <w:rPr>
          <w:rFonts w:cstheme="minorHAnsi"/>
          <w:b/>
          <w:bCs/>
          <w:vertAlign w:val="subscript"/>
        </w:rPr>
        <w:t>2</w:t>
      </w:r>
      <w:r w:rsidRPr="00450615">
        <w:rPr>
          <w:rFonts w:cstheme="minorHAnsi"/>
          <w:b/>
          <w:bCs/>
        </w:rPr>
        <w:t xml:space="preserve"> </w:t>
      </w:r>
      <w:r w:rsidRPr="00450615">
        <w:rPr>
          <w:rFonts w:cstheme="minorHAnsi"/>
        </w:rPr>
        <w:t xml:space="preserve"> apskaičiuojamas: </w:t>
      </w:r>
    </w:p>
    <w:tbl>
      <w:tblPr>
        <w:tblW w:w="9780" w:type="dxa"/>
        <w:tblInd w:w="-147" w:type="dxa"/>
        <w:tblCellMar>
          <w:left w:w="0" w:type="dxa"/>
          <w:right w:w="0" w:type="dxa"/>
        </w:tblCellMar>
        <w:tblLook w:val="04A0" w:firstRow="1" w:lastRow="0" w:firstColumn="1" w:lastColumn="0" w:noHBand="0" w:noVBand="1"/>
      </w:tblPr>
      <w:tblGrid>
        <w:gridCol w:w="649"/>
        <w:gridCol w:w="1902"/>
        <w:gridCol w:w="1701"/>
        <w:gridCol w:w="1985"/>
        <w:gridCol w:w="3543"/>
      </w:tblGrid>
      <w:tr w:rsidR="00EC5ED2" w14:paraId="2971AC62" w14:textId="77777777" w:rsidTr="004D6316">
        <w:trPr>
          <w:trHeight w:val="1260"/>
        </w:trPr>
        <w:tc>
          <w:tcPr>
            <w:tcW w:w="2551" w:type="dxa"/>
            <w:gridSpan w:val="2"/>
            <w:tcBorders>
              <w:top w:val="single" w:sz="8" w:space="0" w:color="auto"/>
              <w:left w:val="single" w:sz="8" w:space="0" w:color="auto"/>
              <w:bottom w:val="single" w:sz="8" w:space="0" w:color="auto"/>
              <w:right w:val="single" w:sz="8" w:space="0" w:color="auto"/>
            </w:tcBorders>
            <w:tcMar>
              <w:top w:w="55" w:type="dxa"/>
              <w:left w:w="55" w:type="dxa"/>
              <w:bottom w:w="55" w:type="dxa"/>
              <w:right w:w="55" w:type="dxa"/>
            </w:tcMar>
            <w:vAlign w:val="center"/>
            <w:hideMark/>
          </w:tcPr>
          <w:p w14:paraId="61C78DAE" w14:textId="77777777" w:rsidR="00EC5ED2" w:rsidRDefault="00EC5ED2" w:rsidP="004D6316">
            <w:pPr>
              <w:autoSpaceDE w:val="0"/>
              <w:snapToGrid w:val="0"/>
              <w:ind w:firstLine="116"/>
              <w:jc w:val="center"/>
              <w:rPr>
                <w:b/>
                <w:bCs/>
                <w:shd w:val="clear" w:color="auto" w:fill="FFFFFF"/>
              </w:rPr>
            </w:pPr>
            <w:r>
              <w:rPr>
                <w:b/>
                <w:bCs/>
                <w:color w:val="000000"/>
                <w:shd w:val="clear" w:color="auto" w:fill="FFFFFF"/>
              </w:rPr>
              <w:t>Vertinimo kriterijai</w:t>
            </w:r>
          </w:p>
        </w:tc>
        <w:tc>
          <w:tcPr>
            <w:tcW w:w="1701" w:type="dxa"/>
            <w:tcBorders>
              <w:top w:val="single" w:sz="8" w:space="0" w:color="auto"/>
              <w:left w:val="nil"/>
              <w:bottom w:val="single" w:sz="8" w:space="0" w:color="auto"/>
              <w:right w:val="single" w:sz="8" w:space="0" w:color="auto"/>
            </w:tcBorders>
            <w:tcMar>
              <w:top w:w="55" w:type="dxa"/>
              <w:left w:w="55" w:type="dxa"/>
              <w:bottom w:w="55" w:type="dxa"/>
              <w:right w:w="55" w:type="dxa"/>
            </w:tcMar>
            <w:vAlign w:val="center"/>
            <w:hideMark/>
          </w:tcPr>
          <w:p w14:paraId="3F932407" w14:textId="77777777" w:rsidR="00EC5ED2" w:rsidRDefault="00EC5ED2" w:rsidP="004D6316">
            <w:pPr>
              <w:autoSpaceDE w:val="0"/>
              <w:snapToGrid w:val="0"/>
              <w:jc w:val="center"/>
              <w:rPr>
                <w:b/>
                <w:bCs/>
                <w:shd w:val="clear" w:color="auto" w:fill="FFFFFF"/>
              </w:rPr>
            </w:pPr>
            <w:r>
              <w:rPr>
                <w:b/>
                <w:bCs/>
                <w:color w:val="000000"/>
                <w:shd w:val="clear" w:color="auto" w:fill="FFFFFF"/>
              </w:rPr>
              <w:t>Privaloma parametro vertė</w:t>
            </w:r>
          </w:p>
        </w:tc>
        <w:tc>
          <w:tcPr>
            <w:tcW w:w="1985" w:type="dxa"/>
            <w:tcBorders>
              <w:top w:val="single" w:sz="8" w:space="0" w:color="auto"/>
              <w:left w:val="nil"/>
              <w:bottom w:val="single" w:sz="8" w:space="0" w:color="auto"/>
              <w:right w:val="single" w:sz="8" w:space="0" w:color="auto"/>
            </w:tcBorders>
            <w:tcMar>
              <w:top w:w="55" w:type="dxa"/>
              <w:left w:w="55" w:type="dxa"/>
              <w:bottom w:w="55" w:type="dxa"/>
              <w:right w:w="55" w:type="dxa"/>
            </w:tcMar>
            <w:vAlign w:val="center"/>
            <w:hideMark/>
          </w:tcPr>
          <w:p w14:paraId="0AD9F5E4" w14:textId="77777777" w:rsidR="00EC5ED2" w:rsidRDefault="00EC5ED2" w:rsidP="004D6316">
            <w:pPr>
              <w:autoSpaceDE w:val="0"/>
              <w:snapToGrid w:val="0"/>
              <w:jc w:val="center"/>
              <w:rPr>
                <w:b/>
                <w:bCs/>
                <w:shd w:val="clear" w:color="auto" w:fill="FFFFFF"/>
              </w:rPr>
            </w:pPr>
            <w:r>
              <w:rPr>
                <w:b/>
                <w:bCs/>
                <w:color w:val="000000"/>
                <w:shd w:val="clear" w:color="auto" w:fill="FFFFFF"/>
              </w:rPr>
              <w:t>Parametro įverčio intervalai</w:t>
            </w:r>
          </w:p>
        </w:tc>
        <w:tc>
          <w:tcPr>
            <w:tcW w:w="3543" w:type="dxa"/>
            <w:tcBorders>
              <w:top w:val="single" w:sz="8" w:space="0" w:color="auto"/>
              <w:left w:val="nil"/>
              <w:bottom w:val="single" w:sz="8" w:space="0" w:color="auto"/>
              <w:right w:val="single" w:sz="8" w:space="0" w:color="auto"/>
            </w:tcBorders>
            <w:tcMar>
              <w:top w:w="55" w:type="dxa"/>
              <w:left w:w="55" w:type="dxa"/>
              <w:bottom w:w="55" w:type="dxa"/>
              <w:right w:w="55" w:type="dxa"/>
            </w:tcMar>
            <w:vAlign w:val="center"/>
            <w:hideMark/>
          </w:tcPr>
          <w:p w14:paraId="66BADB08" w14:textId="77777777" w:rsidR="00EC5ED2" w:rsidRDefault="00EC5ED2" w:rsidP="004D6316">
            <w:pPr>
              <w:autoSpaceDE w:val="0"/>
              <w:snapToGrid w:val="0"/>
              <w:jc w:val="center"/>
              <w:rPr>
                <w:b/>
                <w:bCs/>
                <w:shd w:val="clear" w:color="auto" w:fill="FFFFFF"/>
              </w:rPr>
            </w:pPr>
            <w:r>
              <w:rPr>
                <w:b/>
                <w:bCs/>
                <w:color w:val="000000"/>
                <w:shd w:val="clear" w:color="auto" w:fill="FFFFFF"/>
              </w:rPr>
              <w:t>Lyginamasis svoris ekonominio naudingumo įvertinime balais</w:t>
            </w:r>
          </w:p>
        </w:tc>
      </w:tr>
      <w:tr w:rsidR="00EC5ED2" w14:paraId="60B01030" w14:textId="77777777" w:rsidTr="004D6316">
        <w:trPr>
          <w:trHeight w:val="228"/>
        </w:trPr>
        <w:tc>
          <w:tcPr>
            <w:tcW w:w="649" w:type="dxa"/>
            <w:vMerge w:val="restart"/>
            <w:tcBorders>
              <w:top w:val="nil"/>
              <w:left w:val="single" w:sz="8" w:space="0" w:color="auto"/>
              <w:bottom w:val="single" w:sz="8" w:space="0" w:color="auto"/>
              <w:right w:val="single" w:sz="8" w:space="0" w:color="auto"/>
            </w:tcBorders>
            <w:tcMar>
              <w:top w:w="55" w:type="dxa"/>
              <w:left w:w="55" w:type="dxa"/>
              <w:bottom w:w="55" w:type="dxa"/>
              <w:right w:w="55" w:type="dxa"/>
            </w:tcMar>
            <w:vAlign w:val="center"/>
            <w:hideMark/>
          </w:tcPr>
          <w:p w14:paraId="08EEE35A" w14:textId="0D772104" w:rsidR="00EC5ED2" w:rsidRDefault="00EC5ED2" w:rsidP="004D6316">
            <w:pPr>
              <w:snapToGrid w:val="0"/>
              <w:jc w:val="both"/>
              <w:rPr>
                <w:shd w:val="clear" w:color="auto" w:fill="FFFFFF"/>
                <w:vertAlign w:val="subscript"/>
                <w:lang w:eastAsia="zh-CN"/>
              </w:rPr>
            </w:pPr>
            <w:r w:rsidRPr="003E6CA4">
              <w:rPr>
                <w:rFonts w:eastAsia="Arial Unicode MS" w:cstheme="minorHAnsi"/>
                <w:color w:val="000000"/>
                <w:shd w:val="clear" w:color="auto" w:fill="FFFFFF"/>
                <w:lang w:eastAsia="zh-CN"/>
              </w:rPr>
              <w:t>T</w:t>
            </w:r>
            <w:r w:rsidR="00F9072E">
              <w:rPr>
                <w:rFonts w:eastAsia="Arial Unicode MS" w:cstheme="minorHAnsi"/>
                <w:color w:val="000000"/>
                <w:shd w:val="clear" w:color="auto" w:fill="FFFFFF"/>
                <w:vertAlign w:val="subscript"/>
                <w:lang w:eastAsia="zh-CN"/>
              </w:rPr>
              <w:t>2</w:t>
            </w:r>
          </w:p>
        </w:tc>
        <w:tc>
          <w:tcPr>
            <w:tcW w:w="1902" w:type="dxa"/>
            <w:vMerge w:val="restart"/>
            <w:tcBorders>
              <w:top w:val="nil"/>
              <w:left w:val="nil"/>
              <w:bottom w:val="single" w:sz="8" w:space="0" w:color="auto"/>
              <w:right w:val="single" w:sz="8" w:space="0" w:color="auto"/>
            </w:tcBorders>
            <w:tcMar>
              <w:top w:w="55" w:type="dxa"/>
              <w:left w:w="55" w:type="dxa"/>
              <w:bottom w:w="55" w:type="dxa"/>
              <w:right w:w="55" w:type="dxa"/>
            </w:tcMar>
            <w:hideMark/>
          </w:tcPr>
          <w:p w14:paraId="4F94AC91" w14:textId="295B5730" w:rsidR="00EC5ED2" w:rsidRDefault="00EC5ED2" w:rsidP="004D6316">
            <w:pPr>
              <w:snapToGrid w:val="0"/>
              <w:jc w:val="both"/>
              <w:rPr>
                <w:lang w:eastAsia="zh-CN"/>
              </w:rPr>
            </w:pPr>
            <w:r>
              <w:rPr>
                <w:rStyle w:val="Laukeliai"/>
                <w:rFonts w:asciiTheme="minorHAnsi" w:hAnsiTheme="minorHAnsi" w:cstheme="minorHAnsi"/>
                <w:sz w:val="24"/>
                <w:szCs w:val="24"/>
              </w:rPr>
              <w:t>Suteikiama garantija</w:t>
            </w:r>
          </w:p>
        </w:tc>
        <w:tc>
          <w:tcPr>
            <w:tcW w:w="1701" w:type="dxa"/>
            <w:vMerge w:val="restart"/>
            <w:tcBorders>
              <w:top w:val="nil"/>
              <w:left w:val="nil"/>
              <w:bottom w:val="single" w:sz="8" w:space="0" w:color="auto"/>
              <w:right w:val="single" w:sz="8" w:space="0" w:color="auto"/>
            </w:tcBorders>
            <w:tcMar>
              <w:top w:w="55" w:type="dxa"/>
              <w:left w:w="55" w:type="dxa"/>
              <w:bottom w:w="55" w:type="dxa"/>
              <w:right w:w="55" w:type="dxa"/>
            </w:tcMar>
            <w:hideMark/>
          </w:tcPr>
          <w:p w14:paraId="15AD0B59" w14:textId="76001532" w:rsidR="00EC5ED2" w:rsidRDefault="00EC5ED2" w:rsidP="004D6316">
            <w:pPr>
              <w:snapToGrid w:val="0"/>
              <w:jc w:val="center"/>
              <w:rPr>
                <w:shd w:val="clear" w:color="auto" w:fill="FFFFFF"/>
                <w:lang w:eastAsia="zh-CN"/>
              </w:rPr>
            </w:pPr>
            <w:r>
              <w:rPr>
                <w:color w:val="000000"/>
                <w:lang w:eastAsia="zh-CN"/>
              </w:rPr>
              <w:t>Ne mažiau 12 mėn.</w:t>
            </w:r>
          </w:p>
        </w:tc>
        <w:tc>
          <w:tcPr>
            <w:tcW w:w="1985" w:type="dxa"/>
            <w:tcBorders>
              <w:top w:val="nil"/>
              <w:left w:val="nil"/>
              <w:bottom w:val="single" w:sz="8" w:space="0" w:color="auto"/>
              <w:right w:val="single" w:sz="8" w:space="0" w:color="auto"/>
            </w:tcBorders>
            <w:tcMar>
              <w:top w:w="55" w:type="dxa"/>
              <w:left w:w="55" w:type="dxa"/>
              <w:bottom w:w="55" w:type="dxa"/>
              <w:right w:w="55" w:type="dxa"/>
            </w:tcMar>
            <w:hideMark/>
          </w:tcPr>
          <w:p w14:paraId="2A99128D" w14:textId="208DA2FA" w:rsidR="00EC5ED2" w:rsidRDefault="00EC5ED2" w:rsidP="004D6316">
            <w:pPr>
              <w:snapToGrid w:val="0"/>
              <w:jc w:val="center"/>
              <w:rPr>
                <w:shd w:val="clear" w:color="auto" w:fill="FFFFFF"/>
                <w:lang w:eastAsia="zh-CN"/>
              </w:rPr>
            </w:pPr>
            <w:r>
              <w:rPr>
                <w:color w:val="000000"/>
                <w:shd w:val="clear" w:color="auto" w:fill="FFFFFF"/>
                <w:lang w:eastAsia="zh-CN"/>
              </w:rPr>
              <w:t xml:space="preserve">12 mėn. </w:t>
            </w:r>
          </w:p>
        </w:tc>
        <w:tc>
          <w:tcPr>
            <w:tcW w:w="3543" w:type="dxa"/>
            <w:tcBorders>
              <w:top w:val="nil"/>
              <w:left w:val="nil"/>
              <w:bottom w:val="single" w:sz="8" w:space="0" w:color="auto"/>
              <w:right w:val="single" w:sz="8" w:space="0" w:color="auto"/>
            </w:tcBorders>
            <w:tcMar>
              <w:top w:w="55" w:type="dxa"/>
              <w:left w:w="55" w:type="dxa"/>
              <w:bottom w:w="55" w:type="dxa"/>
              <w:right w:w="55" w:type="dxa"/>
            </w:tcMar>
            <w:vAlign w:val="center"/>
            <w:hideMark/>
          </w:tcPr>
          <w:p w14:paraId="4D696E0F" w14:textId="32A7DCD7" w:rsidR="00EC5ED2" w:rsidRDefault="00EC5ED2" w:rsidP="004D6316">
            <w:pPr>
              <w:snapToGrid w:val="0"/>
              <w:jc w:val="center"/>
              <w:rPr>
                <w:shd w:val="clear" w:color="auto" w:fill="FFFFFF"/>
                <w:lang w:eastAsia="zh-CN"/>
              </w:rPr>
            </w:pPr>
            <w:r w:rsidRPr="00106D73">
              <w:rPr>
                <w:rFonts w:eastAsia="Arial Unicode MS" w:cstheme="minorHAnsi"/>
                <w:shd w:val="clear" w:color="auto" w:fill="FFFFFF"/>
                <w:lang w:eastAsia="zh-CN"/>
              </w:rPr>
              <w:t>Y</w:t>
            </w:r>
            <w:r w:rsidR="00E127D6">
              <w:rPr>
                <w:rFonts w:eastAsia="Arial Unicode MS" w:cstheme="minorHAnsi"/>
                <w:color w:val="000000"/>
                <w:shd w:val="clear" w:color="auto" w:fill="FFFFFF"/>
                <w:vertAlign w:val="subscript"/>
                <w:lang w:eastAsia="zh-CN"/>
              </w:rPr>
              <w:t>2</w:t>
            </w:r>
            <w:r>
              <w:rPr>
                <w:color w:val="000000"/>
                <w:shd w:val="clear" w:color="auto" w:fill="FFFFFF"/>
                <w:vertAlign w:val="subscript"/>
                <w:lang w:eastAsia="zh-CN"/>
              </w:rPr>
              <w:t xml:space="preserve"> </w:t>
            </w:r>
            <w:r>
              <w:rPr>
                <w:color w:val="000000"/>
                <w:shd w:val="clear" w:color="auto" w:fill="FFFFFF"/>
                <w:lang w:eastAsia="zh-CN"/>
              </w:rPr>
              <w:t>= 0</w:t>
            </w:r>
          </w:p>
        </w:tc>
      </w:tr>
      <w:tr w:rsidR="00EC5ED2" w14:paraId="275F18C7" w14:textId="77777777" w:rsidTr="00EE0A57">
        <w:trPr>
          <w:trHeight w:val="173"/>
        </w:trPr>
        <w:tc>
          <w:tcPr>
            <w:tcW w:w="0" w:type="auto"/>
            <w:vMerge/>
            <w:tcBorders>
              <w:top w:val="nil"/>
              <w:left w:val="single" w:sz="8" w:space="0" w:color="auto"/>
              <w:bottom w:val="single" w:sz="8" w:space="0" w:color="auto"/>
              <w:right w:val="single" w:sz="8" w:space="0" w:color="auto"/>
            </w:tcBorders>
            <w:vAlign w:val="center"/>
            <w:hideMark/>
          </w:tcPr>
          <w:p w14:paraId="63BA17C2" w14:textId="77777777" w:rsidR="00EC5ED2" w:rsidRDefault="00EC5ED2" w:rsidP="004D6316">
            <w:pPr>
              <w:rPr>
                <w:rFonts w:ascii="Calibri" w:eastAsiaTheme="minorHAnsi" w:hAnsi="Calibri" w:cs="Calibri"/>
                <w:shd w:val="clear" w:color="auto" w:fill="FFFFFF"/>
                <w:vertAlign w:val="subscript"/>
                <w:lang w:eastAsia="zh-CN"/>
              </w:rPr>
            </w:pPr>
          </w:p>
        </w:tc>
        <w:tc>
          <w:tcPr>
            <w:tcW w:w="0" w:type="auto"/>
            <w:vMerge/>
            <w:tcBorders>
              <w:top w:val="nil"/>
              <w:left w:val="nil"/>
              <w:bottom w:val="single" w:sz="8" w:space="0" w:color="auto"/>
              <w:right w:val="single" w:sz="8" w:space="0" w:color="auto"/>
            </w:tcBorders>
            <w:vAlign w:val="center"/>
            <w:hideMark/>
          </w:tcPr>
          <w:p w14:paraId="752E6A74" w14:textId="77777777" w:rsidR="00EC5ED2" w:rsidRDefault="00EC5ED2" w:rsidP="004D6316">
            <w:pPr>
              <w:rPr>
                <w:rFonts w:ascii="Calibri" w:eastAsiaTheme="minorHAnsi" w:hAnsi="Calibri" w:cs="Calibri"/>
                <w:lang w:eastAsia="zh-CN"/>
              </w:rPr>
            </w:pPr>
          </w:p>
        </w:tc>
        <w:tc>
          <w:tcPr>
            <w:tcW w:w="0" w:type="auto"/>
            <w:vMerge/>
            <w:tcBorders>
              <w:top w:val="nil"/>
              <w:left w:val="nil"/>
              <w:bottom w:val="single" w:sz="8" w:space="0" w:color="auto"/>
              <w:right w:val="single" w:sz="8" w:space="0" w:color="auto"/>
            </w:tcBorders>
            <w:vAlign w:val="center"/>
            <w:hideMark/>
          </w:tcPr>
          <w:p w14:paraId="10B6E372" w14:textId="77777777" w:rsidR="00EC5ED2" w:rsidRDefault="00EC5ED2" w:rsidP="004D6316">
            <w:pPr>
              <w:rPr>
                <w:rFonts w:ascii="Calibri" w:eastAsiaTheme="minorHAnsi" w:hAnsi="Calibri" w:cs="Calibri"/>
                <w:shd w:val="clear" w:color="auto" w:fill="FFFFFF"/>
                <w:lang w:eastAsia="zh-CN"/>
              </w:rPr>
            </w:pPr>
          </w:p>
        </w:tc>
        <w:tc>
          <w:tcPr>
            <w:tcW w:w="1985" w:type="dxa"/>
            <w:tcBorders>
              <w:top w:val="nil"/>
              <w:left w:val="nil"/>
              <w:bottom w:val="single" w:sz="8" w:space="0" w:color="auto"/>
              <w:right w:val="single" w:sz="8" w:space="0" w:color="auto"/>
            </w:tcBorders>
            <w:tcMar>
              <w:top w:w="55" w:type="dxa"/>
              <w:left w:w="55" w:type="dxa"/>
              <w:bottom w:w="55" w:type="dxa"/>
              <w:right w:w="55" w:type="dxa"/>
            </w:tcMar>
            <w:vAlign w:val="center"/>
          </w:tcPr>
          <w:p w14:paraId="53405744" w14:textId="7FBEBBB6" w:rsidR="00EC5ED2" w:rsidRDefault="00EE0A57" w:rsidP="004D6316">
            <w:pPr>
              <w:snapToGrid w:val="0"/>
              <w:jc w:val="center"/>
              <w:rPr>
                <w:shd w:val="clear" w:color="auto" w:fill="FFFFFF"/>
                <w:lang w:eastAsia="zh-CN"/>
              </w:rPr>
            </w:pPr>
            <w:r w:rsidRPr="00EE0A57">
              <w:rPr>
                <w:shd w:val="clear" w:color="auto" w:fill="FFFFFF"/>
                <w:lang w:eastAsia="zh-CN"/>
              </w:rPr>
              <w:t xml:space="preserve">Nuo </w:t>
            </w:r>
            <w:r>
              <w:rPr>
                <w:shd w:val="clear" w:color="auto" w:fill="FFFFFF"/>
                <w:lang w:eastAsia="zh-CN"/>
              </w:rPr>
              <w:t>13</w:t>
            </w:r>
            <w:r w:rsidRPr="00EE0A57">
              <w:rPr>
                <w:shd w:val="clear" w:color="auto" w:fill="FFFFFF"/>
                <w:lang w:eastAsia="zh-CN"/>
              </w:rPr>
              <w:t xml:space="preserve"> iki </w:t>
            </w:r>
            <w:r w:rsidR="00026A35">
              <w:rPr>
                <w:shd w:val="clear" w:color="auto" w:fill="FFFFFF"/>
                <w:lang w:eastAsia="zh-CN"/>
              </w:rPr>
              <w:t>24</w:t>
            </w:r>
            <w:r w:rsidRPr="00EE0A57">
              <w:rPr>
                <w:shd w:val="clear" w:color="auto" w:fill="FFFFFF"/>
                <w:lang w:eastAsia="zh-CN"/>
              </w:rPr>
              <w:t xml:space="preserve"> mėnesių imtinai</w:t>
            </w:r>
          </w:p>
        </w:tc>
        <w:tc>
          <w:tcPr>
            <w:tcW w:w="3543" w:type="dxa"/>
            <w:tcBorders>
              <w:top w:val="nil"/>
              <w:left w:val="nil"/>
              <w:bottom w:val="single" w:sz="8" w:space="0" w:color="auto"/>
              <w:right w:val="single" w:sz="8" w:space="0" w:color="auto"/>
            </w:tcBorders>
            <w:tcMar>
              <w:top w:w="55" w:type="dxa"/>
              <w:left w:w="55" w:type="dxa"/>
              <w:bottom w:w="55" w:type="dxa"/>
              <w:right w:w="55" w:type="dxa"/>
            </w:tcMar>
            <w:vAlign w:val="center"/>
          </w:tcPr>
          <w:p w14:paraId="6660B726" w14:textId="19B44B40" w:rsidR="00EC5ED2" w:rsidRDefault="00EE0A57" w:rsidP="004D6316">
            <w:pPr>
              <w:snapToGrid w:val="0"/>
              <w:jc w:val="center"/>
              <w:rPr>
                <w:shd w:val="clear" w:color="auto" w:fill="FFFFFF"/>
                <w:lang w:eastAsia="zh-CN"/>
              </w:rPr>
            </w:pPr>
            <w:r w:rsidRPr="00EE0A57">
              <w:rPr>
                <w:shd w:val="clear" w:color="auto" w:fill="FFFFFF"/>
                <w:lang w:eastAsia="zh-CN"/>
              </w:rPr>
              <w:t>Už kiekvieną suteikiamą papildomą mėnesį skiriama 0,</w:t>
            </w:r>
            <w:r w:rsidR="00580579">
              <w:rPr>
                <w:shd w:val="clear" w:color="auto" w:fill="FFFFFF"/>
                <w:lang w:eastAsia="zh-CN"/>
              </w:rPr>
              <w:t>1</w:t>
            </w:r>
            <w:r w:rsidRPr="00EE0A57">
              <w:rPr>
                <w:shd w:val="clear" w:color="auto" w:fill="FFFFFF"/>
                <w:lang w:eastAsia="zh-CN"/>
              </w:rPr>
              <w:t>0 balo</w:t>
            </w:r>
          </w:p>
        </w:tc>
      </w:tr>
      <w:tr w:rsidR="00EC5ED2" w14:paraId="02D763BE" w14:textId="77777777" w:rsidTr="004D6316">
        <w:trPr>
          <w:trHeight w:val="173"/>
        </w:trPr>
        <w:tc>
          <w:tcPr>
            <w:tcW w:w="0" w:type="auto"/>
            <w:vMerge/>
            <w:tcBorders>
              <w:top w:val="nil"/>
              <w:left w:val="single" w:sz="8" w:space="0" w:color="auto"/>
              <w:bottom w:val="single" w:sz="8" w:space="0" w:color="auto"/>
              <w:right w:val="single" w:sz="8" w:space="0" w:color="auto"/>
            </w:tcBorders>
            <w:vAlign w:val="center"/>
          </w:tcPr>
          <w:p w14:paraId="06465A52" w14:textId="77777777" w:rsidR="00EC5ED2" w:rsidRDefault="00EC5ED2" w:rsidP="004D6316">
            <w:pPr>
              <w:rPr>
                <w:rFonts w:ascii="Calibri" w:eastAsiaTheme="minorHAnsi" w:hAnsi="Calibri" w:cs="Calibri"/>
                <w:shd w:val="clear" w:color="auto" w:fill="FFFFFF"/>
                <w:vertAlign w:val="subscript"/>
                <w:lang w:eastAsia="zh-CN"/>
              </w:rPr>
            </w:pPr>
          </w:p>
        </w:tc>
        <w:tc>
          <w:tcPr>
            <w:tcW w:w="0" w:type="auto"/>
            <w:vMerge/>
            <w:tcBorders>
              <w:top w:val="nil"/>
              <w:left w:val="nil"/>
              <w:bottom w:val="single" w:sz="8" w:space="0" w:color="auto"/>
              <w:right w:val="single" w:sz="8" w:space="0" w:color="auto"/>
            </w:tcBorders>
            <w:vAlign w:val="center"/>
          </w:tcPr>
          <w:p w14:paraId="5403AEF7" w14:textId="77777777" w:rsidR="00EC5ED2" w:rsidRDefault="00EC5ED2" w:rsidP="004D6316">
            <w:pPr>
              <w:rPr>
                <w:rFonts w:ascii="Calibri" w:eastAsiaTheme="minorHAnsi" w:hAnsi="Calibri" w:cs="Calibri"/>
                <w:lang w:eastAsia="zh-CN"/>
              </w:rPr>
            </w:pPr>
          </w:p>
        </w:tc>
        <w:tc>
          <w:tcPr>
            <w:tcW w:w="0" w:type="auto"/>
            <w:vMerge/>
            <w:tcBorders>
              <w:top w:val="nil"/>
              <w:left w:val="nil"/>
              <w:bottom w:val="single" w:sz="8" w:space="0" w:color="auto"/>
              <w:right w:val="single" w:sz="8" w:space="0" w:color="auto"/>
            </w:tcBorders>
            <w:vAlign w:val="center"/>
          </w:tcPr>
          <w:p w14:paraId="2C5C15E5" w14:textId="77777777" w:rsidR="00EC5ED2" w:rsidRDefault="00EC5ED2" w:rsidP="004D6316">
            <w:pPr>
              <w:rPr>
                <w:rFonts w:ascii="Calibri" w:eastAsiaTheme="minorHAnsi" w:hAnsi="Calibri" w:cs="Calibri"/>
                <w:shd w:val="clear" w:color="auto" w:fill="FFFFFF"/>
                <w:lang w:eastAsia="zh-CN"/>
              </w:rPr>
            </w:pPr>
          </w:p>
        </w:tc>
        <w:tc>
          <w:tcPr>
            <w:tcW w:w="1985" w:type="dxa"/>
            <w:tcBorders>
              <w:top w:val="nil"/>
              <w:left w:val="nil"/>
              <w:bottom w:val="single" w:sz="8" w:space="0" w:color="auto"/>
              <w:right w:val="single" w:sz="8" w:space="0" w:color="auto"/>
            </w:tcBorders>
            <w:tcMar>
              <w:top w:w="55" w:type="dxa"/>
              <w:left w:w="55" w:type="dxa"/>
              <w:bottom w:w="55" w:type="dxa"/>
              <w:right w:w="55" w:type="dxa"/>
            </w:tcMar>
            <w:vAlign w:val="center"/>
          </w:tcPr>
          <w:p w14:paraId="63C0B5B3" w14:textId="4B5E412A" w:rsidR="00EC5ED2" w:rsidRDefault="00026A35" w:rsidP="004D6316">
            <w:pPr>
              <w:snapToGrid w:val="0"/>
              <w:jc w:val="center"/>
              <w:rPr>
                <w:color w:val="000000"/>
                <w:shd w:val="clear" w:color="auto" w:fill="FFFFFF"/>
                <w:lang w:eastAsia="zh-CN"/>
              </w:rPr>
            </w:pPr>
            <w:r>
              <w:rPr>
                <w:color w:val="000000"/>
                <w:shd w:val="clear" w:color="auto" w:fill="FFFFFF"/>
                <w:lang w:eastAsia="zh-CN"/>
              </w:rPr>
              <w:t>25</w:t>
            </w:r>
            <w:r w:rsidR="00193B78">
              <w:rPr>
                <w:color w:val="000000"/>
                <w:shd w:val="clear" w:color="auto" w:fill="FFFFFF"/>
                <w:lang w:eastAsia="zh-CN"/>
              </w:rPr>
              <w:t>*</w:t>
            </w:r>
            <w:r w:rsidR="00EC5ED2">
              <w:rPr>
                <w:color w:val="000000"/>
                <w:shd w:val="clear" w:color="auto" w:fill="FFFFFF"/>
                <w:lang w:eastAsia="zh-CN"/>
              </w:rPr>
              <w:t xml:space="preserve"> mėn. ir daugiau</w:t>
            </w:r>
          </w:p>
        </w:tc>
        <w:tc>
          <w:tcPr>
            <w:tcW w:w="3543" w:type="dxa"/>
            <w:tcBorders>
              <w:top w:val="nil"/>
              <w:left w:val="nil"/>
              <w:bottom w:val="single" w:sz="8" w:space="0" w:color="auto"/>
              <w:right w:val="single" w:sz="8" w:space="0" w:color="auto"/>
            </w:tcBorders>
            <w:tcMar>
              <w:top w:w="55" w:type="dxa"/>
              <w:left w:w="55" w:type="dxa"/>
              <w:bottom w:w="55" w:type="dxa"/>
              <w:right w:w="55" w:type="dxa"/>
            </w:tcMar>
            <w:vAlign w:val="center"/>
          </w:tcPr>
          <w:p w14:paraId="7307871D" w14:textId="006213CA" w:rsidR="00EC5ED2" w:rsidRDefault="00EC5ED2" w:rsidP="004D6316">
            <w:pPr>
              <w:snapToGrid w:val="0"/>
              <w:jc w:val="center"/>
              <w:rPr>
                <w:color w:val="000000"/>
                <w:shd w:val="clear" w:color="auto" w:fill="FFFFFF"/>
                <w:lang w:eastAsia="zh-CN"/>
              </w:rPr>
            </w:pPr>
            <w:r w:rsidRPr="00106D73">
              <w:rPr>
                <w:rFonts w:eastAsia="Arial Unicode MS" w:cstheme="minorHAnsi"/>
                <w:shd w:val="clear" w:color="auto" w:fill="FFFFFF"/>
                <w:lang w:eastAsia="zh-CN"/>
              </w:rPr>
              <w:t>Y</w:t>
            </w:r>
            <w:r w:rsidR="00E127D6">
              <w:rPr>
                <w:rFonts w:eastAsia="Arial Unicode MS" w:cstheme="minorHAnsi"/>
                <w:color w:val="000000"/>
                <w:shd w:val="clear" w:color="auto" w:fill="FFFFFF"/>
                <w:vertAlign w:val="subscript"/>
                <w:lang w:eastAsia="zh-CN"/>
              </w:rPr>
              <w:t>2</w:t>
            </w:r>
            <w:r>
              <w:rPr>
                <w:color w:val="000000"/>
                <w:shd w:val="clear" w:color="auto" w:fill="FFFFFF"/>
                <w:lang w:eastAsia="zh-CN"/>
              </w:rPr>
              <w:t xml:space="preserve">= </w:t>
            </w:r>
            <w:r w:rsidR="00580579">
              <w:rPr>
                <w:color w:val="000000"/>
                <w:shd w:val="clear" w:color="auto" w:fill="FFFFFF"/>
                <w:lang w:eastAsia="zh-CN"/>
              </w:rPr>
              <w:t>2</w:t>
            </w:r>
          </w:p>
        </w:tc>
      </w:tr>
    </w:tbl>
    <w:p w14:paraId="79DBA5D7" w14:textId="34151717" w:rsidR="00193B78" w:rsidRDefault="00193B78" w:rsidP="00302467">
      <w:pPr>
        <w:pStyle w:val="Sraopastraipa"/>
        <w:ind w:left="0"/>
        <w:rPr>
          <w:rFonts w:cstheme="minorHAnsi"/>
        </w:rPr>
      </w:pPr>
      <w:r w:rsidRPr="00193B78">
        <w:rPr>
          <w:rFonts w:cstheme="minorHAnsi"/>
        </w:rPr>
        <w:t xml:space="preserve">Pagal Tiekėjo pasiūlytą parametro skaitinę reikšmę skiriamas atitinkamas balų skaičius – </w:t>
      </w:r>
      <w:proofErr w:type="spellStart"/>
      <w:r w:rsidRPr="00193B78">
        <w:rPr>
          <w:rFonts w:cstheme="minorHAnsi"/>
        </w:rPr>
        <w:t>Yi</w:t>
      </w:r>
      <w:proofErr w:type="spellEnd"/>
      <w:r w:rsidRPr="00193B78">
        <w:rPr>
          <w:rFonts w:cstheme="minorHAnsi"/>
        </w:rPr>
        <w:t>.</w:t>
      </w:r>
    </w:p>
    <w:p w14:paraId="3EB72EDB" w14:textId="1359DF63" w:rsidR="00302467" w:rsidRPr="003E6CA4" w:rsidRDefault="00193B78" w:rsidP="00302467">
      <w:pPr>
        <w:pStyle w:val="Sraopastraipa"/>
        <w:ind w:left="0"/>
        <w:rPr>
          <w:rFonts w:cstheme="minorHAnsi"/>
        </w:rPr>
      </w:pPr>
      <w:r>
        <w:rPr>
          <w:rFonts w:cstheme="minorHAnsi"/>
        </w:rPr>
        <w:t>*</w:t>
      </w:r>
      <w:r w:rsidR="00302467" w:rsidRPr="00302467">
        <w:rPr>
          <w:rFonts w:cstheme="minorHAnsi"/>
        </w:rPr>
        <w:t xml:space="preserve">Tiekėjas turi teisę siūlyti kuo ilgesnį garantinį terminą, tačiau papildomi ekonominio naudingumo balai už ilgesnį kaip </w:t>
      </w:r>
      <w:r w:rsidR="00302467">
        <w:rPr>
          <w:rFonts w:cstheme="minorHAnsi"/>
        </w:rPr>
        <w:t>25</w:t>
      </w:r>
      <w:r w:rsidR="00302467" w:rsidRPr="00302467">
        <w:rPr>
          <w:rFonts w:cstheme="minorHAnsi"/>
        </w:rPr>
        <w:t xml:space="preserve"> mėnesių garantinį terminą nebus skiriami.</w:t>
      </w:r>
    </w:p>
    <w:p w14:paraId="1E673CDA" w14:textId="77777777" w:rsidR="00193B78" w:rsidRDefault="00193B78" w:rsidP="00193B78">
      <w:pPr>
        <w:pStyle w:val="Sraopastraipa"/>
        <w:numPr>
          <w:ilvl w:val="0"/>
          <w:numId w:val="4"/>
        </w:numPr>
        <w:tabs>
          <w:tab w:val="num" w:pos="0"/>
        </w:tabs>
        <w:spacing w:after="0" w:line="240" w:lineRule="auto"/>
        <w:ind w:left="0" w:firstLine="0"/>
        <w:rPr>
          <w:rFonts w:cstheme="minorHAnsi"/>
        </w:rPr>
      </w:pPr>
    </w:p>
    <w:p w14:paraId="124E8A62" w14:textId="77777777" w:rsidR="00193B78" w:rsidRDefault="00193B78" w:rsidP="00193B78">
      <w:pPr>
        <w:pStyle w:val="Sraopastraipa"/>
        <w:numPr>
          <w:ilvl w:val="0"/>
          <w:numId w:val="4"/>
        </w:numPr>
        <w:tabs>
          <w:tab w:val="num" w:pos="0"/>
        </w:tabs>
        <w:spacing w:after="0" w:line="240" w:lineRule="auto"/>
        <w:ind w:left="0" w:firstLine="0"/>
        <w:rPr>
          <w:rFonts w:cstheme="minorHAnsi"/>
        </w:rPr>
      </w:pPr>
    </w:p>
    <w:p w14:paraId="62AFB81E" w14:textId="7C035F91" w:rsidR="00193B78" w:rsidRPr="003E6CA4" w:rsidRDefault="00193B78" w:rsidP="00193B78">
      <w:pPr>
        <w:pStyle w:val="Sraopastraipa"/>
        <w:numPr>
          <w:ilvl w:val="0"/>
          <w:numId w:val="4"/>
        </w:numPr>
        <w:tabs>
          <w:tab w:val="num" w:pos="0"/>
        </w:tabs>
        <w:spacing w:after="0" w:line="240" w:lineRule="auto"/>
        <w:ind w:left="0" w:firstLine="0"/>
        <w:rPr>
          <w:rFonts w:cstheme="minorHAnsi"/>
        </w:rPr>
      </w:pPr>
      <w:r w:rsidRPr="003E6CA4">
        <w:rPr>
          <w:rFonts w:cstheme="minorHAnsi"/>
        </w:rPr>
        <w:t xml:space="preserve">Kriterijai  </w:t>
      </w:r>
      <w:r w:rsidRPr="003E6CA4">
        <w:rPr>
          <w:rFonts w:cstheme="minorHAnsi"/>
          <w:vertAlign w:val="subscript"/>
        </w:rPr>
        <w:t xml:space="preserve"> </w:t>
      </w:r>
      <w:r w:rsidRPr="005B5A9A">
        <w:rPr>
          <w:rFonts w:cstheme="minorHAnsi"/>
        </w:rPr>
        <w:t>T</w:t>
      </w:r>
      <w:r w:rsidRPr="005B5A9A">
        <w:rPr>
          <w:rFonts w:cstheme="minorHAnsi"/>
          <w:vertAlign w:val="subscript"/>
        </w:rPr>
        <w:t>3</w:t>
      </w:r>
      <w:r w:rsidRPr="005B5A9A">
        <w:rPr>
          <w:rFonts w:cstheme="minorHAnsi"/>
        </w:rPr>
        <w:t>, T</w:t>
      </w:r>
      <w:r>
        <w:rPr>
          <w:rFonts w:cstheme="minorHAnsi"/>
          <w:vertAlign w:val="subscript"/>
        </w:rPr>
        <w:t>4</w:t>
      </w:r>
      <w:r w:rsidRPr="005B5A9A">
        <w:rPr>
          <w:rFonts w:cstheme="minorHAnsi"/>
        </w:rPr>
        <w:t>, T</w:t>
      </w:r>
      <w:r>
        <w:rPr>
          <w:rFonts w:cstheme="minorHAnsi"/>
          <w:vertAlign w:val="subscript"/>
        </w:rPr>
        <w:t>5</w:t>
      </w:r>
      <w:r w:rsidRPr="00DF47C0">
        <w:rPr>
          <w:rFonts w:cstheme="minorHAnsi"/>
          <w:vertAlign w:val="subscript"/>
        </w:rPr>
        <w:t>,</w:t>
      </w:r>
      <w:r w:rsidRPr="00DF47C0">
        <w:rPr>
          <w:rFonts w:cstheme="minorHAnsi"/>
        </w:rPr>
        <w:t xml:space="preserve"> T</w:t>
      </w:r>
      <w:r>
        <w:rPr>
          <w:rFonts w:cstheme="minorHAnsi"/>
          <w:vertAlign w:val="subscript"/>
        </w:rPr>
        <w:t>6</w:t>
      </w:r>
      <w:r w:rsidR="00580579">
        <w:rPr>
          <w:rFonts w:cstheme="minorHAnsi"/>
          <w:vertAlign w:val="subscript"/>
        </w:rPr>
        <w:t xml:space="preserve">, </w:t>
      </w:r>
      <w:r w:rsidR="00580579" w:rsidRPr="00580579">
        <w:rPr>
          <w:rFonts w:cstheme="minorHAnsi"/>
        </w:rPr>
        <w:t>T</w:t>
      </w:r>
      <w:r w:rsidR="00580579">
        <w:rPr>
          <w:rFonts w:cstheme="minorHAnsi"/>
          <w:vertAlign w:val="subscript"/>
        </w:rPr>
        <w:t>7</w:t>
      </w:r>
      <w:r w:rsidRPr="003E6CA4">
        <w:rPr>
          <w:rFonts w:cstheme="minorHAnsi"/>
          <w:vertAlign w:val="subscript"/>
        </w:rPr>
        <w:t xml:space="preserve"> </w:t>
      </w:r>
      <w:r w:rsidRPr="003E6CA4">
        <w:rPr>
          <w:rFonts w:cstheme="minorHAnsi"/>
        </w:rPr>
        <w:t xml:space="preserve">apskaičiuojami tokia tvarka: </w:t>
      </w:r>
    </w:p>
    <w:p w14:paraId="0A3743D9" w14:textId="77777777" w:rsidR="00193B78" w:rsidRPr="003E6CA4" w:rsidRDefault="00193B78" w:rsidP="00193B78">
      <w:pPr>
        <w:tabs>
          <w:tab w:val="num" w:pos="0"/>
        </w:tabs>
        <w:spacing w:after="0" w:line="240" w:lineRule="auto"/>
        <w:rPr>
          <w:rFonts w:cstheme="minorHAnsi"/>
          <w:vertAlign w:val="subscript"/>
        </w:rPr>
      </w:pPr>
      <w:r w:rsidRPr="003E6CA4">
        <w:rPr>
          <w:rFonts w:cstheme="minorHAnsi"/>
        </w:rPr>
        <w:t xml:space="preserve">Jeigu Tiekėjas siūlo geriausią nustatytą reikšmę (arba dar geresnę, nei nustatyta geriausia reikšmė) – Tiekėjui skiriamas maksimalus atitinkamas balų skaičius – </w:t>
      </w:r>
      <w:proofErr w:type="spellStart"/>
      <w:r w:rsidRPr="003E6CA4">
        <w:rPr>
          <w:rFonts w:cstheme="minorHAnsi"/>
        </w:rPr>
        <w:t>Y</w:t>
      </w:r>
      <w:r w:rsidRPr="003E6CA4">
        <w:rPr>
          <w:rFonts w:cstheme="minorHAnsi"/>
          <w:vertAlign w:val="subscript"/>
        </w:rPr>
        <w:t>i</w:t>
      </w:r>
      <w:proofErr w:type="spellEnd"/>
      <w:r w:rsidRPr="003E6CA4">
        <w:rPr>
          <w:rFonts w:cstheme="minorHAnsi"/>
        </w:rPr>
        <w:t>.</w:t>
      </w:r>
    </w:p>
    <w:p w14:paraId="0532935C" w14:textId="77777777" w:rsidR="00193B78" w:rsidRPr="003E6CA4" w:rsidRDefault="00193B78" w:rsidP="00193B78">
      <w:pPr>
        <w:tabs>
          <w:tab w:val="num" w:pos="0"/>
        </w:tabs>
        <w:spacing w:after="0" w:line="240" w:lineRule="auto"/>
        <w:rPr>
          <w:rFonts w:cstheme="minorHAnsi"/>
        </w:rPr>
      </w:pPr>
      <w:r w:rsidRPr="003E6CA4">
        <w:rPr>
          <w:rFonts w:cstheme="minorHAnsi"/>
        </w:rPr>
        <w:t>Jeigu Tiekėjo siūloma reikšmė atitinka tik minimalų nustatytą techninį reikalavimą – balai už atitinkama kriterijų neskiriami.</w:t>
      </w:r>
    </w:p>
    <w:p w14:paraId="004BD464" w14:textId="77777777" w:rsidR="00193B78" w:rsidRPr="003E6CA4" w:rsidRDefault="00193B78" w:rsidP="00193B78">
      <w:pPr>
        <w:tabs>
          <w:tab w:val="num" w:pos="0"/>
        </w:tabs>
        <w:spacing w:after="0" w:line="240" w:lineRule="auto"/>
        <w:rPr>
          <w:rFonts w:cstheme="minorHAnsi"/>
        </w:rPr>
      </w:pPr>
    </w:p>
    <w:p w14:paraId="781FBAFE" w14:textId="3E6BD674" w:rsidR="00193B78" w:rsidRDefault="00193B78" w:rsidP="00193B78">
      <w:pPr>
        <w:tabs>
          <w:tab w:val="num" w:pos="0"/>
        </w:tabs>
        <w:spacing w:after="0" w:line="240" w:lineRule="auto"/>
        <w:rPr>
          <w:rFonts w:cstheme="minorHAnsi"/>
        </w:rPr>
      </w:pPr>
      <w:r>
        <w:rPr>
          <w:rFonts w:cstheme="minorHAnsi"/>
        </w:rPr>
        <w:t xml:space="preserve">2. </w:t>
      </w:r>
      <w:r w:rsidRPr="003E6CA4">
        <w:rPr>
          <w:rFonts w:cstheme="minorHAnsi"/>
        </w:rPr>
        <w:t>Ekonomiškai naudingiausiu laikomas pasiūlymas, kurio balų suma yra didžiausia.</w:t>
      </w:r>
    </w:p>
    <w:p w14:paraId="5E17E089" w14:textId="77777777" w:rsidR="003E6CA4" w:rsidRPr="003E6CA4" w:rsidRDefault="003E6CA4" w:rsidP="003E6CA4">
      <w:pPr>
        <w:tabs>
          <w:tab w:val="num" w:pos="0"/>
        </w:tabs>
        <w:spacing w:after="0" w:line="240" w:lineRule="auto"/>
        <w:rPr>
          <w:rFonts w:cstheme="minorHAnsi"/>
        </w:rPr>
      </w:pPr>
    </w:p>
    <w:p w14:paraId="09322C2E" w14:textId="77777777" w:rsidR="00866C7E" w:rsidRPr="003E6CA4" w:rsidRDefault="00866C7E" w:rsidP="003E6CA4">
      <w:pPr>
        <w:tabs>
          <w:tab w:val="num" w:pos="0"/>
        </w:tabs>
        <w:spacing w:after="0" w:line="240" w:lineRule="auto"/>
        <w:rPr>
          <w:rFonts w:cstheme="minorHAnsi"/>
        </w:rPr>
      </w:pPr>
    </w:p>
    <w:p w14:paraId="0D41DE68" w14:textId="77777777" w:rsidR="003E6CA4" w:rsidRPr="003E6CA4" w:rsidRDefault="003E6CA4">
      <w:pPr>
        <w:numPr>
          <w:ilvl w:val="0"/>
          <w:numId w:val="6"/>
        </w:numPr>
        <w:tabs>
          <w:tab w:val="left" w:pos="-2592"/>
          <w:tab w:val="left" w:pos="-2160"/>
        </w:tabs>
        <w:suppressAutoHyphens/>
        <w:autoSpaceDN w:val="0"/>
        <w:spacing w:after="0" w:line="240" w:lineRule="auto"/>
        <w:ind w:left="0"/>
        <w:rPr>
          <w:rFonts w:cstheme="minorHAnsi"/>
        </w:rPr>
      </w:pPr>
    </w:p>
    <w:p w14:paraId="355B3DA1" w14:textId="77777777" w:rsidR="003E3C4F" w:rsidRPr="003E6CA4" w:rsidRDefault="003E3C4F" w:rsidP="003E3C4F">
      <w:pPr>
        <w:spacing w:after="0" w:line="240" w:lineRule="auto"/>
        <w:ind w:firstLine="567"/>
        <w:jc w:val="both"/>
        <w:rPr>
          <w:rFonts w:cstheme="minorHAnsi"/>
        </w:rPr>
      </w:pPr>
    </w:p>
    <w:p w14:paraId="30E0A31B" w14:textId="77777777" w:rsidR="003E3C4F" w:rsidRPr="003E6CA4" w:rsidRDefault="003E3C4F" w:rsidP="003E3C4F">
      <w:pPr>
        <w:spacing w:after="0" w:line="240" w:lineRule="auto"/>
        <w:ind w:firstLine="567"/>
        <w:jc w:val="both"/>
        <w:rPr>
          <w:rFonts w:cstheme="minorHAnsi"/>
        </w:rPr>
      </w:pPr>
    </w:p>
    <w:p w14:paraId="444F0865" w14:textId="77777777" w:rsidR="003E3C4F" w:rsidRDefault="003E3C4F" w:rsidP="003E3C4F">
      <w:pPr>
        <w:spacing w:after="0" w:line="240" w:lineRule="auto"/>
        <w:ind w:firstLine="567"/>
        <w:jc w:val="both"/>
        <w:rPr>
          <w:rFonts w:cstheme="minorHAnsi"/>
        </w:rPr>
      </w:pPr>
    </w:p>
    <w:sectPr w:rsidR="003E3C4F" w:rsidSect="00C22224">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E86B6" w14:textId="77777777" w:rsidR="007B5356" w:rsidRDefault="007B5356" w:rsidP="00D05666">
      <w:r>
        <w:separator/>
      </w:r>
    </w:p>
  </w:endnote>
  <w:endnote w:type="continuationSeparator" w:id="0">
    <w:p w14:paraId="18D645F6" w14:textId="77777777" w:rsidR="007B5356" w:rsidRDefault="007B5356" w:rsidP="00D05666">
      <w:r>
        <w:continuationSeparator/>
      </w:r>
    </w:p>
  </w:endnote>
  <w:endnote w:type="continuationNotice" w:id="1">
    <w:p w14:paraId="07CC3E54" w14:textId="77777777" w:rsidR="007B5356" w:rsidRDefault="007B53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ourier New">
    <w:panose1 w:val="02070309020205020404"/>
    <w:charset w:val="BA"/>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52DE6723" w:rsidR="00BE180E" w:rsidRDefault="00BE180E">
    <w:pPr>
      <w:pStyle w:val="Porat"/>
      <w:jc w:val="right"/>
    </w:pP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715F4" w14:textId="77777777" w:rsidR="007B5356" w:rsidRDefault="007B5356" w:rsidP="00D05666">
      <w:r>
        <w:separator/>
      </w:r>
    </w:p>
  </w:footnote>
  <w:footnote w:type="continuationSeparator" w:id="0">
    <w:p w14:paraId="36C8F2AF" w14:textId="77777777" w:rsidR="007B5356" w:rsidRDefault="007B5356" w:rsidP="00D05666">
      <w:r>
        <w:continuationSeparator/>
      </w:r>
    </w:p>
  </w:footnote>
  <w:footnote w:type="continuationNotice" w:id="1">
    <w:p w14:paraId="2E7740E0" w14:textId="77777777" w:rsidR="007B5356" w:rsidRDefault="007B535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 w15:restartNumberingAfterBreak="0">
    <w:nsid w:val="20CC5F79"/>
    <w:multiLevelType w:val="multilevel"/>
    <w:tmpl w:val="EE0A9E08"/>
    <w:lvl w:ilvl="0">
      <w:start w:val="4"/>
      <w:numFmt w:val="decimal"/>
      <w:lvlText w:val="%1."/>
      <w:lvlJc w:val="left"/>
      <w:pPr>
        <w:ind w:left="360" w:hanging="360"/>
      </w:pPr>
      <w:rPr>
        <w:rFonts w:ascii="Times New Roman" w:hAnsi="Times New Roman" w:cs="Times New Roman" w:hint="default"/>
        <w:b/>
        <w:color w:val="0D0D0D" w:themeColor="text1" w:themeTint="F2"/>
        <w:sz w:val="22"/>
        <w:szCs w:val="22"/>
      </w:rPr>
    </w:lvl>
    <w:lvl w:ilvl="1">
      <w:start w:val="1"/>
      <w:numFmt w:val="decimal"/>
      <w:lvlText w:val="%1.%2."/>
      <w:lvlJc w:val="left"/>
      <w:pPr>
        <w:ind w:left="720" w:hanging="720"/>
      </w:pPr>
      <w:rPr>
        <w:rFonts w:ascii="Times New Roman" w:hAnsi="Times New Roman" w:cs="Times New Roman" w:hint="default"/>
        <w:i w:val="0"/>
        <w:iCs w:val="0"/>
        <w:color w:val="auto"/>
        <w:sz w:val="22"/>
        <w:szCs w:val="22"/>
      </w:rPr>
    </w:lvl>
    <w:lvl w:ilvl="2">
      <w:start w:val="1"/>
      <w:numFmt w:val="decimal"/>
      <w:lvlText w:val="%1.%2.%3."/>
      <w:lvlJc w:val="left"/>
      <w:pPr>
        <w:ind w:left="720" w:hanging="720"/>
      </w:pPr>
      <w:rPr>
        <w:i w:val="0"/>
        <w:iCs/>
        <w:color w:val="auto"/>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2E2630E0"/>
    <w:multiLevelType w:val="hybridMultilevel"/>
    <w:tmpl w:val="71681E1A"/>
    <w:lvl w:ilvl="0" w:tplc="5F6C28E0">
      <w:start w:val="1"/>
      <w:numFmt w:val="decimal"/>
      <w:lvlText w:val="%1."/>
      <w:lvlJc w:val="left"/>
      <w:pPr>
        <w:ind w:left="137" w:hanging="360"/>
      </w:pPr>
      <w:rPr>
        <w:rFonts w:hint="default"/>
      </w:rPr>
    </w:lvl>
    <w:lvl w:ilvl="1" w:tplc="04270019" w:tentative="1">
      <w:start w:val="1"/>
      <w:numFmt w:val="lowerLetter"/>
      <w:lvlText w:val="%2."/>
      <w:lvlJc w:val="left"/>
      <w:pPr>
        <w:ind w:left="857" w:hanging="360"/>
      </w:pPr>
    </w:lvl>
    <w:lvl w:ilvl="2" w:tplc="0427001B" w:tentative="1">
      <w:start w:val="1"/>
      <w:numFmt w:val="lowerRoman"/>
      <w:lvlText w:val="%3."/>
      <w:lvlJc w:val="right"/>
      <w:pPr>
        <w:ind w:left="1577" w:hanging="180"/>
      </w:pPr>
    </w:lvl>
    <w:lvl w:ilvl="3" w:tplc="0427000F" w:tentative="1">
      <w:start w:val="1"/>
      <w:numFmt w:val="decimal"/>
      <w:lvlText w:val="%4."/>
      <w:lvlJc w:val="left"/>
      <w:pPr>
        <w:ind w:left="2297" w:hanging="360"/>
      </w:pPr>
    </w:lvl>
    <w:lvl w:ilvl="4" w:tplc="04270019" w:tentative="1">
      <w:start w:val="1"/>
      <w:numFmt w:val="lowerLetter"/>
      <w:lvlText w:val="%5."/>
      <w:lvlJc w:val="left"/>
      <w:pPr>
        <w:ind w:left="3017" w:hanging="360"/>
      </w:pPr>
    </w:lvl>
    <w:lvl w:ilvl="5" w:tplc="0427001B" w:tentative="1">
      <w:start w:val="1"/>
      <w:numFmt w:val="lowerRoman"/>
      <w:lvlText w:val="%6."/>
      <w:lvlJc w:val="right"/>
      <w:pPr>
        <w:ind w:left="3737" w:hanging="180"/>
      </w:pPr>
    </w:lvl>
    <w:lvl w:ilvl="6" w:tplc="0427000F" w:tentative="1">
      <w:start w:val="1"/>
      <w:numFmt w:val="decimal"/>
      <w:lvlText w:val="%7."/>
      <w:lvlJc w:val="left"/>
      <w:pPr>
        <w:ind w:left="4457" w:hanging="360"/>
      </w:pPr>
    </w:lvl>
    <w:lvl w:ilvl="7" w:tplc="04270019" w:tentative="1">
      <w:start w:val="1"/>
      <w:numFmt w:val="lowerLetter"/>
      <w:lvlText w:val="%8."/>
      <w:lvlJc w:val="left"/>
      <w:pPr>
        <w:ind w:left="5177" w:hanging="360"/>
      </w:pPr>
    </w:lvl>
    <w:lvl w:ilvl="8" w:tplc="0427001B" w:tentative="1">
      <w:start w:val="1"/>
      <w:numFmt w:val="lowerRoman"/>
      <w:lvlText w:val="%9."/>
      <w:lvlJc w:val="right"/>
      <w:pPr>
        <w:ind w:left="5897" w:hanging="180"/>
      </w:pPr>
    </w:lvl>
  </w:abstractNum>
  <w:abstractNum w:abstractNumId="5" w15:restartNumberingAfterBreak="0">
    <w:nsid w:val="53344862"/>
    <w:multiLevelType w:val="multilevel"/>
    <w:tmpl w:val="522CEA04"/>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16cid:durableId="207184103">
    <w:abstractNumId w:val="1"/>
  </w:num>
  <w:num w:numId="2" w16cid:durableId="1484615006">
    <w:abstractNumId w:val="6"/>
  </w:num>
  <w:num w:numId="3" w16cid:durableId="103226838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37451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4524544">
    <w:abstractNumId w:val="4"/>
  </w:num>
  <w:num w:numId="6" w16cid:durableId="1506035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51557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7DC"/>
    <w:rsid w:val="00000B56"/>
    <w:rsid w:val="00000B8D"/>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ED"/>
    <w:rsid w:val="00013FF6"/>
    <w:rsid w:val="00014A61"/>
    <w:rsid w:val="00015C75"/>
    <w:rsid w:val="0001618D"/>
    <w:rsid w:val="0001658B"/>
    <w:rsid w:val="000206C9"/>
    <w:rsid w:val="00020FD4"/>
    <w:rsid w:val="000216AE"/>
    <w:rsid w:val="00021ECC"/>
    <w:rsid w:val="00021EFA"/>
    <w:rsid w:val="00022E0C"/>
    <w:rsid w:val="00023641"/>
    <w:rsid w:val="00026246"/>
    <w:rsid w:val="00026673"/>
    <w:rsid w:val="00026690"/>
    <w:rsid w:val="00026A35"/>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0E3"/>
    <w:rsid w:val="000714BF"/>
    <w:rsid w:val="00071548"/>
    <w:rsid w:val="000716B1"/>
    <w:rsid w:val="00072F31"/>
    <w:rsid w:val="00072FE6"/>
    <w:rsid w:val="000738C7"/>
    <w:rsid w:val="000749D7"/>
    <w:rsid w:val="00074A01"/>
    <w:rsid w:val="00074DEB"/>
    <w:rsid w:val="00074E9E"/>
    <w:rsid w:val="0007511C"/>
    <w:rsid w:val="00075511"/>
    <w:rsid w:val="00075D27"/>
    <w:rsid w:val="00075F9B"/>
    <w:rsid w:val="00076933"/>
    <w:rsid w:val="00076FB7"/>
    <w:rsid w:val="00080396"/>
    <w:rsid w:val="00080EE8"/>
    <w:rsid w:val="00080F53"/>
    <w:rsid w:val="000819B5"/>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150"/>
    <w:rsid w:val="000A5738"/>
    <w:rsid w:val="000A5FB1"/>
    <w:rsid w:val="000A6BBE"/>
    <w:rsid w:val="000A76C1"/>
    <w:rsid w:val="000A7BF8"/>
    <w:rsid w:val="000A7E99"/>
    <w:rsid w:val="000B0CED"/>
    <w:rsid w:val="000B188A"/>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6D7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325"/>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0F71"/>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A73"/>
    <w:rsid w:val="00185BC4"/>
    <w:rsid w:val="001865A6"/>
    <w:rsid w:val="0019130D"/>
    <w:rsid w:val="00191CEF"/>
    <w:rsid w:val="001926B1"/>
    <w:rsid w:val="00192B6B"/>
    <w:rsid w:val="00192ED3"/>
    <w:rsid w:val="00193984"/>
    <w:rsid w:val="00193B78"/>
    <w:rsid w:val="00193D61"/>
    <w:rsid w:val="00194439"/>
    <w:rsid w:val="00194544"/>
    <w:rsid w:val="00194723"/>
    <w:rsid w:val="00194F51"/>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6812"/>
    <w:rsid w:val="001F70BC"/>
    <w:rsid w:val="001F7315"/>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963"/>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1C0E"/>
    <w:rsid w:val="0027236E"/>
    <w:rsid w:val="00272857"/>
    <w:rsid w:val="0027399D"/>
    <w:rsid w:val="00273F59"/>
    <w:rsid w:val="00274C8A"/>
    <w:rsid w:val="00274E50"/>
    <w:rsid w:val="0027575B"/>
    <w:rsid w:val="00275B72"/>
    <w:rsid w:val="00277535"/>
    <w:rsid w:val="002779A1"/>
    <w:rsid w:val="00280265"/>
    <w:rsid w:val="00280AF0"/>
    <w:rsid w:val="00281066"/>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010"/>
    <w:rsid w:val="00291525"/>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4EA"/>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2467"/>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3E50"/>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966"/>
    <w:rsid w:val="00331ED1"/>
    <w:rsid w:val="003328D9"/>
    <w:rsid w:val="00333BFA"/>
    <w:rsid w:val="00334D33"/>
    <w:rsid w:val="00334EB8"/>
    <w:rsid w:val="00335A01"/>
    <w:rsid w:val="00335DA5"/>
    <w:rsid w:val="0033764D"/>
    <w:rsid w:val="0034054F"/>
    <w:rsid w:val="003406FD"/>
    <w:rsid w:val="003408C8"/>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2304"/>
    <w:rsid w:val="003724EB"/>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58A"/>
    <w:rsid w:val="00385D49"/>
    <w:rsid w:val="00386135"/>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3C4F"/>
    <w:rsid w:val="003E436D"/>
    <w:rsid w:val="003E4AC7"/>
    <w:rsid w:val="003E4DB9"/>
    <w:rsid w:val="003E51C1"/>
    <w:rsid w:val="003E6745"/>
    <w:rsid w:val="003E6CA4"/>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680"/>
    <w:rsid w:val="00413D2E"/>
    <w:rsid w:val="00413FA7"/>
    <w:rsid w:val="004147BD"/>
    <w:rsid w:val="004157B6"/>
    <w:rsid w:val="0041685F"/>
    <w:rsid w:val="00416CD6"/>
    <w:rsid w:val="00416D08"/>
    <w:rsid w:val="004170BC"/>
    <w:rsid w:val="00417604"/>
    <w:rsid w:val="00421D7D"/>
    <w:rsid w:val="00422373"/>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6FA7"/>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4B"/>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E7A"/>
    <w:rsid w:val="004E1FB0"/>
    <w:rsid w:val="004E2034"/>
    <w:rsid w:val="004E2171"/>
    <w:rsid w:val="004E2550"/>
    <w:rsid w:val="004E2E80"/>
    <w:rsid w:val="004E3243"/>
    <w:rsid w:val="004E4023"/>
    <w:rsid w:val="004E442B"/>
    <w:rsid w:val="004E4612"/>
    <w:rsid w:val="004E47F9"/>
    <w:rsid w:val="004E4855"/>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1A3"/>
    <w:rsid w:val="0051148D"/>
    <w:rsid w:val="00511E57"/>
    <w:rsid w:val="005122FE"/>
    <w:rsid w:val="0051270F"/>
    <w:rsid w:val="00512760"/>
    <w:rsid w:val="00512B1D"/>
    <w:rsid w:val="00512C9F"/>
    <w:rsid w:val="00512D6B"/>
    <w:rsid w:val="00512E53"/>
    <w:rsid w:val="0051329C"/>
    <w:rsid w:val="00513C89"/>
    <w:rsid w:val="00513D2A"/>
    <w:rsid w:val="0051416C"/>
    <w:rsid w:val="0051508F"/>
    <w:rsid w:val="00515C55"/>
    <w:rsid w:val="00515CBD"/>
    <w:rsid w:val="00515ED0"/>
    <w:rsid w:val="0051611C"/>
    <w:rsid w:val="00516C33"/>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438"/>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6D71"/>
    <w:rsid w:val="005670A1"/>
    <w:rsid w:val="00567348"/>
    <w:rsid w:val="00567800"/>
    <w:rsid w:val="00567A52"/>
    <w:rsid w:val="00567D50"/>
    <w:rsid w:val="00570722"/>
    <w:rsid w:val="005717E5"/>
    <w:rsid w:val="005717E7"/>
    <w:rsid w:val="0057188A"/>
    <w:rsid w:val="00571EE0"/>
    <w:rsid w:val="005723D9"/>
    <w:rsid w:val="00572AF3"/>
    <w:rsid w:val="0057312C"/>
    <w:rsid w:val="00574529"/>
    <w:rsid w:val="005753B6"/>
    <w:rsid w:val="00575DFE"/>
    <w:rsid w:val="005769FF"/>
    <w:rsid w:val="0057745D"/>
    <w:rsid w:val="00577925"/>
    <w:rsid w:val="00577A72"/>
    <w:rsid w:val="00580579"/>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BD4"/>
    <w:rsid w:val="005B5ED5"/>
    <w:rsid w:val="005B6E11"/>
    <w:rsid w:val="005C0258"/>
    <w:rsid w:val="005C0B37"/>
    <w:rsid w:val="005C17C2"/>
    <w:rsid w:val="005C1E12"/>
    <w:rsid w:val="005C3F18"/>
    <w:rsid w:val="005C593E"/>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621D"/>
    <w:rsid w:val="0061733E"/>
    <w:rsid w:val="0061741C"/>
    <w:rsid w:val="006207BC"/>
    <w:rsid w:val="00621335"/>
    <w:rsid w:val="0062150E"/>
    <w:rsid w:val="00622BDB"/>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7EB"/>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56833"/>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211"/>
    <w:rsid w:val="006974CE"/>
    <w:rsid w:val="00697FA2"/>
    <w:rsid w:val="006A092A"/>
    <w:rsid w:val="006A13BA"/>
    <w:rsid w:val="006A2327"/>
    <w:rsid w:val="006A2889"/>
    <w:rsid w:val="006A3033"/>
    <w:rsid w:val="006A4AF7"/>
    <w:rsid w:val="006A58FD"/>
    <w:rsid w:val="006A6750"/>
    <w:rsid w:val="006A675A"/>
    <w:rsid w:val="006A7476"/>
    <w:rsid w:val="006A7D03"/>
    <w:rsid w:val="006B019A"/>
    <w:rsid w:val="006B0411"/>
    <w:rsid w:val="006B1B74"/>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89F"/>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2B61"/>
    <w:rsid w:val="00733758"/>
    <w:rsid w:val="00733A01"/>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1AB"/>
    <w:rsid w:val="0079367F"/>
    <w:rsid w:val="00793A26"/>
    <w:rsid w:val="0079488E"/>
    <w:rsid w:val="007948D0"/>
    <w:rsid w:val="007960D5"/>
    <w:rsid w:val="007963A6"/>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56"/>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CEB"/>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7F7C0F"/>
    <w:rsid w:val="0080079C"/>
    <w:rsid w:val="0080269D"/>
    <w:rsid w:val="008040CB"/>
    <w:rsid w:val="008043C9"/>
    <w:rsid w:val="0080485A"/>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C46"/>
    <w:rsid w:val="00860F5E"/>
    <w:rsid w:val="00861205"/>
    <w:rsid w:val="00861C17"/>
    <w:rsid w:val="00861F49"/>
    <w:rsid w:val="0086202D"/>
    <w:rsid w:val="008628F5"/>
    <w:rsid w:val="008638DF"/>
    <w:rsid w:val="00864390"/>
    <w:rsid w:val="008643DD"/>
    <w:rsid w:val="008656E1"/>
    <w:rsid w:val="008662A0"/>
    <w:rsid w:val="00866C7E"/>
    <w:rsid w:val="0086727C"/>
    <w:rsid w:val="00867806"/>
    <w:rsid w:val="008678E4"/>
    <w:rsid w:val="00867D33"/>
    <w:rsid w:val="00870F9D"/>
    <w:rsid w:val="008715AB"/>
    <w:rsid w:val="0087164F"/>
    <w:rsid w:val="008717FB"/>
    <w:rsid w:val="00871873"/>
    <w:rsid w:val="0087218A"/>
    <w:rsid w:val="0087372C"/>
    <w:rsid w:val="00873D68"/>
    <w:rsid w:val="00874383"/>
    <w:rsid w:val="0087469D"/>
    <w:rsid w:val="00875609"/>
    <w:rsid w:val="00875E60"/>
    <w:rsid w:val="00876B29"/>
    <w:rsid w:val="00876B6A"/>
    <w:rsid w:val="00876F48"/>
    <w:rsid w:val="00877A5D"/>
    <w:rsid w:val="008802B8"/>
    <w:rsid w:val="00881064"/>
    <w:rsid w:val="0088122A"/>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0FA"/>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50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0CD"/>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5F42"/>
    <w:rsid w:val="00966032"/>
    <w:rsid w:val="0096678C"/>
    <w:rsid w:val="00966A5B"/>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51B"/>
    <w:rsid w:val="009C7796"/>
    <w:rsid w:val="009C7A2D"/>
    <w:rsid w:val="009C7D51"/>
    <w:rsid w:val="009D02CC"/>
    <w:rsid w:val="009D03EB"/>
    <w:rsid w:val="009D08A3"/>
    <w:rsid w:val="009D0C3F"/>
    <w:rsid w:val="009D0DC5"/>
    <w:rsid w:val="009D1038"/>
    <w:rsid w:val="009D184C"/>
    <w:rsid w:val="009D24FE"/>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DF3"/>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15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1D25"/>
    <w:rsid w:val="00AB2DB9"/>
    <w:rsid w:val="00AB2E78"/>
    <w:rsid w:val="00AB2FA0"/>
    <w:rsid w:val="00AB350C"/>
    <w:rsid w:val="00AB3B35"/>
    <w:rsid w:val="00AB3B5E"/>
    <w:rsid w:val="00AB3EA4"/>
    <w:rsid w:val="00AB5541"/>
    <w:rsid w:val="00AB5657"/>
    <w:rsid w:val="00AB5FFA"/>
    <w:rsid w:val="00AB6922"/>
    <w:rsid w:val="00AB69B0"/>
    <w:rsid w:val="00AB7367"/>
    <w:rsid w:val="00AB7405"/>
    <w:rsid w:val="00AB7730"/>
    <w:rsid w:val="00AC086D"/>
    <w:rsid w:val="00AC1757"/>
    <w:rsid w:val="00AC2788"/>
    <w:rsid w:val="00AC2801"/>
    <w:rsid w:val="00AC2A50"/>
    <w:rsid w:val="00AC2A6E"/>
    <w:rsid w:val="00AC2AD3"/>
    <w:rsid w:val="00AC32A3"/>
    <w:rsid w:val="00AC34CB"/>
    <w:rsid w:val="00AC40EF"/>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33BA"/>
    <w:rsid w:val="00B14544"/>
    <w:rsid w:val="00B149EA"/>
    <w:rsid w:val="00B14E50"/>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295"/>
    <w:rsid w:val="00B413C6"/>
    <w:rsid w:val="00B41C66"/>
    <w:rsid w:val="00B43A30"/>
    <w:rsid w:val="00B44939"/>
    <w:rsid w:val="00B4694C"/>
    <w:rsid w:val="00B4698A"/>
    <w:rsid w:val="00B46BD1"/>
    <w:rsid w:val="00B470DD"/>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6744B"/>
    <w:rsid w:val="00B70104"/>
    <w:rsid w:val="00B712C7"/>
    <w:rsid w:val="00B71986"/>
    <w:rsid w:val="00B71B06"/>
    <w:rsid w:val="00B72BAC"/>
    <w:rsid w:val="00B741D0"/>
    <w:rsid w:val="00B7494D"/>
    <w:rsid w:val="00B7560A"/>
    <w:rsid w:val="00B75AF1"/>
    <w:rsid w:val="00B7632D"/>
    <w:rsid w:val="00B76501"/>
    <w:rsid w:val="00B76FA2"/>
    <w:rsid w:val="00B772DE"/>
    <w:rsid w:val="00B77905"/>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782"/>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4374"/>
    <w:rsid w:val="00BC512A"/>
    <w:rsid w:val="00BC5391"/>
    <w:rsid w:val="00BC7052"/>
    <w:rsid w:val="00BC759E"/>
    <w:rsid w:val="00BC7A76"/>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70F"/>
    <w:rsid w:val="00BE598F"/>
    <w:rsid w:val="00BE7C72"/>
    <w:rsid w:val="00BF073D"/>
    <w:rsid w:val="00BF129F"/>
    <w:rsid w:val="00BF1959"/>
    <w:rsid w:val="00BF22F5"/>
    <w:rsid w:val="00BF2B58"/>
    <w:rsid w:val="00BF4594"/>
    <w:rsid w:val="00BF4AB9"/>
    <w:rsid w:val="00BF5AEB"/>
    <w:rsid w:val="00BF6ABE"/>
    <w:rsid w:val="00BF6BED"/>
    <w:rsid w:val="00BF6C92"/>
    <w:rsid w:val="00BF73B5"/>
    <w:rsid w:val="00BF780E"/>
    <w:rsid w:val="00C00F86"/>
    <w:rsid w:val="00C01740"/>
    <w:rsid w:val="00C0177E"/>
    <w:rsid w:val="00C01B4A"/>
    <w:rsid w:val="00C01F79"/>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224"/>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4DDD"/>
    <w:rsid w:val="00C35066"/>
    <w:rsid w:val="00C3528A"/>
    <w:rsid w:val="00C357D8"/>
    <w:rsid w:val="00C373EA"/>
    <w:rsid w:val="00C37C99"/>
    <w:rsid w:val="00C37CB5"/>
    <w:rsid w:val="00C37E50"/>
    <w:rsid w:val="00C42A0E"/>
    <w:rsid w:val="00C42A83"/>
    <w:rsid w:val="00C42AA2"/>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1F2"/>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478"/>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365"/>
    <w:rsid w:val="00C906F5"/>
    <w:rsid w:val="00C90917"/>
    <w:rsid w:val="00C90E94"/>
    <w:rsid w:val="00C91381"/>
    <w:rsid w:val="00C91D8B"/>
    <w:rsid w:val="00C924CD"/>
    <w:rsid w:val="00C93240"/>
    <w:rsid w:val="00C938A9"/>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E8"/>
    <w:rsid w:val="00CA1743"/>
    <w:rsid w:val="00CA237E"/>
    <w:rsid w:val="00CA42C1"/>
    <w:rsid w:val="00CA47CB"/>
    <w:rsid w:val="00CA5166"/>
    <w:rsid w:val="00CA7062"/>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6EB2"/>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C7D40"/>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E43"/>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1698"/>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1FAD"/>
    <w:rsid w:val="00D734C6"/>
    <w:rsid w:val="00D73765"/>
    <w:rsid w:val="00D7377C"/>
    <w:rsid w:val="00D740D9"/>
    <w:rsid w:val="00D74236"/>
    <w:rsid w:val="00D75062"/>
    <w:rsid w:val="00D76CA3"/>
    <w:rsid w:val="00D770FF"/>
    <w:rsid w:val="00D77C78"/>
    <w:rsid w:val="00D800E4"/>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87E"/>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996"/>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0C65"/>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7D6"/>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31B"/>
    <w:rsid w:val="00E2272C"/>
    <w:rsid w:val="00E22FEC"/>
    <w:rsid w:val="00E23403"/>
    <w:rsid w:val="00E24B5E"/>
    <w:rsid w:val="00E24BA1"/>
    <w:rsid w:val="00E2520F"/>
    <w:rsid w:val="00E2534F"/>
    <w:rsid w:val="00E25A55"/>
    <w:rsid w:val="00E25B02"/>
    <w:rsid w:val="00E25CFD"/>
    <w:rsid w:val="00E25D98"/>
    <w:rsid w:val="00E262E0"/>
    <w:rsid w:val="00E264F7"/>
    <w:rsid w:val="00E2694C"/>
    <w:rsid w:val="00E270AB"/>
    <w:rsid w:val="00E27A96"/>
    <w:rsid w:val="00E30EE4"/>
    <w:rsid w:val="00E30F82"/>
    <w:rsid w:val="00E312DF"/>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8DC"/>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3E9"/>
    <w:rsid w:val="00E6448D"/>
    <w:rsid w:val="00E655C9"/>
    <w:rsid w:val="00E655D1"/>
    <w:rsid w:val="00E65C12"/>
    <w:rsid w:val="00E660CD"/>
    <w:rsid w:val="00E66292"/>
    <w:rsid w:val="00E668C5"/>
    <w:rsid w:val="00E670F8"/>
    <w:rsid w:val="00E67625"/>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D3"/>
    <w:rsid w:val="00E95964"/>
    <w:rsid w:val="00E95F7F"/>
    <w:rsid w:val="00E96378"/>
    <w:rsid w:val="00E9667A"/>
    <w:rsid w:val="00E96E22"/>
    <w:rsid w:val="00E97C7F"/>
    <w:rsid w:val="00EA001C"/>
    <w:rsid w:val="00EA0CD1"/>
    <w:rsid w:val="00EA100E"/>
    <w:rsid w:val="00EA141A"/>
    <w:rsid w:val="00EA15EB"/>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3E81"/>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5ED2"/>
    <w:rsid w:val="00EC6B40"/>
    <w:rsid w:val="00EC77B6"/>
    <w:rsid w:val="00ED0C16"/>
    <w:rsid w:val="00ED0DC7"/>
    <w:rsid w:val="00ED1268"/>
    <w:rsid w:val="00ED1DC6"/>
    <w:rsid w:val="00ED1F0F"/>
    <w:rsid w:val="00ED2787"/>
    <w:rsid w:val="00ED2962"/>
    <w:rsid w:val="00ED2CE2"/>
    <w:rsid w:val="00ED315B"/>
    <w:rsid w:val="00ED33FC"/>
    <w:rsid w:val="00ED4A3A"/>
    <w:rsid w:val="00ED4CED"/>
    <w:rsid w:val="00ED51C8"/>
    <w:rsid w:val="00ED524B"/>
    <w:rsid w:val="00ED55DB"/>
    <w:rsid w:val="00ED57C8"/>
    <w:rsid w:val="00ED5A55"/>
    <w:rsid w:val="00ED5C67"/>
    <w:rsid w:val="00ED5EE0"/>
    <w:rsid w:val="00ED697D"/>
    <w:rsid w:val="00ED6CEC"/>
    <w:rsid w:val="00ED73B9"/>
    <w:rsid w:val="00ED7E03"/>
    <w:rsid w:val="00ED7F3E"/>
    <w:rsid w:val="00EE0116"/>
    <w:rsid w:val="00EE0A57"/>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E7745"/>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A83"/>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26C14"/>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6D17"/>
    <w:rsid w:val="00F66F71"/>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273C"/>
    <w:rsid w:val="00F83041"/>
    <w:rsid w:val="00F83398"/>
    <w:rsid w:val="00F835DF"/>
    <w:rsid w:val="00F84093"/>
    <w:rsid w:val="00F85285"/>
    <w:rsid w:val="00F85721"/>
    <w:rsid w:val="00F86AF6"/>
    <w:rsid w:val="00F86F43"/>
    <w:rsid w:val="00F87CD9"/>
    <w:rsid w:val="00F87DF1"/>
    <w:rsid w:val="00F9024D"/>
    <w:rsid w:val="00F9072E"/>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85D"/>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3266"/>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122"/>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42A83"/>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character" w:customStyle="1" w:styleId="Laukeliai">
    <w:name w:val="Laukeliai"/>
    <w:basedOn w:val="Numatytasispastraiposriftas"/>
    <w:uiPriority w:val="1"/>
    <w:rsid w:val="0034054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68460481">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Pages>
  <Words>2878</Words>
  <Characters>1642</Characters>
  <Application>Microsoft Office Word</Application>
  <DocSecurity>0</DocSecurity>
  <Lines>13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Kristina Kairytė</cp:lastModifiedBy>
  <cp:revision>109</cp:revision>
  <dcterms:created xsi:type="dcterms:W3CDTF">2023-02-28T14:11:00Z</dcterms:created>
  <dcterms:modified xsi:type="dcterms:W3CDTF">2025-12-22T13:02:00Z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